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6A" w:rsidRDefault="001C4E6A" w:rsidP="001C4E6A">
      <w:pPr>
        <w:pStyle w:val="2"/>
        <w:jc w:val="center"/>
        <w:rPr>
          <w:color w:val="333333"/>
          <w:sz w:val="27"/>
          <w:szCs w:val="27"/>
          <w:shd w:val="clear" w:color="auto" w:fill="FDFDFD"/>
        </w:rPr>
      </w:pPr>
      <w:r>
        <w:rPr>
          <w:color w:val="333333"/>
          <w:sz w:val="27"/>
          <w:szCs w:val="27"/>
          <w:shd w:val="clear" w:color="auto" w:fill="FDFDFD"/>
        </w:rPr>
        <w:t>ИНФОРМАЦИЯ</w:t>
      </w:r>
    </w:p>
    <w:p w:rsidR="00354851" w:rsidRPr="00D36943" w:rsidRDefault="00354851" w:rsidP="00354851">
      <w:pPr>
        <w:pStyle w:val="2"/>
        <w:rPr>
          <w:color w:val="333333"/>
          <w:sz w:val="27"/>
          <w:szCs w:val="27"/>
        </w:rPr>
      </w:pPr>
      <w:r w:rsidRPr="00D36943">
        <w:rPr>
          <w:color w:val="333333"/>
          <w:sz w:val="27"/>
          <w:szCs w:val="27"/>
          <w:shd w:val="clear" w:color="auto" w:fill="FDFDFD"/>
        </w:rPr>
        <w:t xml:space="preserve">С 1 января увеличивается минимальный </w:t>
      </w:r>
      <w:proofErr w:type="gramStart"/>
      <w:r w:rsidRPr="00D36943">
        <w:rPr>
          <w:color w:val="333333"/>
          <w:sz w:val="27"/>
          <w:szCs w:val="27"/>
          <w:shd w:val="clear" w:color="auto" w:fill="FDFDFD"/>
        </w:rPr>
        <w:t>размер оплаты труда</w:t>
      </w:r>
      <w:proofErr w:type="gramEnd"/>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DFDFD"/>
        </w:rPr>
        <w:t> </w:t>
      </w:r>
      <w:r w:rsidRPr="00D36943">
        <w:rPr>
          <w:color w:val="000000"/>
          <w:sz w:val="27"/>
          <w:szCs w:val="27"/>
          <w:shd w:val="clear" w:color="auto" w:fill="FFFFFF"/>
        </w:rPr>
        <w:t>Федеральным</w:t>
      </w:r>
      <w:r w:rsidRPr="00D36943">
        <w:rPr>
          <w:sz w:val="27"/>
          <w:szCs w:val="27"/>
          <w:shd w:val="clear" w:color="auto" w:fill="FFFFFF"/>
        </w:rPr>
        <w:t> </w:t>
      </w:r>
      <w:r w:rsidRPr="00D36943">
        <w:rPr>
          <w:color w:val="000000"/>
          <w:sz w:val="27"/>
          <w:szCs w:val="27"/>
          <w:shd w:val="clear" w:color="auto" w:fill="FFFFFF"/>
        </w:rPr>
        <w:t>законом от 02.12.2013 № 336-ФЗ в статью</w:t>
      </w:r>
      <w:r w:rsidRPr="00D36943">
        <w:rPr>
          <w:sz w:val="27"/>
          <w:szCs w:val="27"/>
          <w:shd w:val="clear" w:color="auto" w:fill="FFFFFF"/>
        </w:rPr>
        <w:t> </w:t>
      </w:r>
      <w:hyperlink r:id="rId5" w:history="1">
        <w:r w:rsidRPr="00D36943">
          <w:rPr>
            <w:color w:val="000000"/>
            <w:sz w:val="27"/>
            <w:szCs w:val="27"/>
            <w:shd w:val="clear" w:color="auto" w:fill="FFFFFF"/>
          </w:rPr>
          <w:t>1</w:t>
        </w:r>
      </w:hyperlink>
      <w:r w:rsidRPr="00D36943">
        <w:rPr>
          <w:sz w:val="27"/>
          <w:szCs w:val="27"/>
          <w:shd w:val="clear" w:color="auto" w:fill="FFFFFF"/>
        </w:rPr>
        <w:t> </w:t>
      </w:r>
      <w:r w:rsidRPr="00D36943">
        <w:rPr>
          <w:color w:val="000000"/>
          <w:sz w:val="27"/>
          <w:szCs w:val="27"/>
          <w:shd w:val="clear" w:color="auto" w:fill="FFFFFF"/>
        </w:rPr>
        <w:t xml:space="preserve">Федерального закона от 19.06.2000 №82-ФЗ «О минимальном </w:t>
      </w:r>
      <w:proofErr w:type="gramStart"/>
      <w:r w:rsidRPr="00D36943">
        <w:rPr>
          <w:color w:val="000000"/>
          <w:sz w:val="27"/>
          <w:szCs w:val="27"/>
          <w:shd w:val="clear" w:color="auto" w:fill="FFFFFF"/>
        </w:rPr>
        <w:t>размере оплаты труда</w:t>
      </w:r>
      <w:proofErr w:type="gramEnd"/>
      <w:r w:rsidRPr="00D36943">
        <w:rPr>
          <w:color w:val="000000"/>
          <w:sz w:val="27"/>
          <w:szCs w:val="27"/>
          <w:shd w:val="clear" w:color="auto" w:fill="FFFFFF"/>
        </w:rPr>
        <w:t>» внесены изменения.</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xml:space="preserve"> Минимальный </w:t>
      </w:r>
      <w:proofErr w:type="gramStart"/>
      <w:r w:rsidRPr="00D36943">
        <w:rPr>
          <w:color w:val="000000"/>
          <w:sz w:val="27"/>
          <w:szCs w:val="27"/>
          <w:shd w:val="clear" w:color="auto" w:fill="FFFFFF"/>
        </w:rPr>
        <w:t>размер оплаты труда</w:t>
      </w:r>
      <w:proofErr w:type="gramEnd"/>
      <w:r w:rsidRPr="00D36943">
        <w:rPr>
          <w:color w:val="000000"/>
          <w:sz w:val="27"/>
          <w:szCs w:val="27"/>
          <w:shd w:val="clear" w:color="auto" w:fill="FFFFFF"/>
        </w:rPr>
        <w:t xml:space="preserve"> с 1 января 2014 года установлен в размере 5554 рублей в месяц.</w:t>
      </w:r>
      <w:r w:rsidRPr="00D36943">
        <w:rPr>
          <w:sz w:val="27"/>
          <w:szCs w:val="27"/>
          <w:shd w:val="clear" w:color="auto" w:fill="FFFFFF"/>
        </w:rPr>
        <w:t> </w:t>
      </w:r>
      <w:r w:rsidRPr="00D36943">
        <w:rPr>
          <w:color w:val="000000"/>
          <w:sz w:val="27"/>
          <w:szCs w:val="27"/>
          <w:shd w:val="clear" w:color="auto" w:fill="FFFFFF"/>
        </w:rPr>
        <w:t>В настоящее время он составляет 5205 рублей в месяц.</w:t>
      </w:r>
    </w:p>
    <w:p w:rsidR="00B44510" w:rsidRPr="00D36943" w:rsidRDefault="00B44510" w:rsidP="00B44510">
      <w:pPr>
        <w:pStyle w:val="a3"/>
        <w:spacing w:before="0" w:beforeAutospacing="0" w:after="0" w:afterAutospacing="0"/>
        <w:ind w:firstLine="709"/>
        <w:jc w:val="both"/>
        <w:rPr>
          <w:color w:val="000000"/>
          <w:sz w:val="27"/>
          <w:szCs w:val="27"/>
          <w:shd w:val="clear" w:color="auto" w:fill="FFFFFF"/>
        </w:rPr>
      </w:pPr>
    </w:p>
    <w:p w:rsidR="00354851" w:rsidRPr="00D36943" w:rsidRDefault="00354851" w:rsidP="00D36943">
      <w:pPr>
        <w:pStyle w:val="a3"/>
        <w:spacing w:before="0" w:beforeAutospacing="0" w:after="0" w:afterAutospacing="0"/>
        <w:jc w:val="both"/>
        <w:rPr>
          <w:b/>
          <w:color w:val="000000"/>
          <w:sz w:val="27"/>
          <w:szCs w:val="27"/>
          <w:shd w:val="clear" w:color="auto" w:fill="FFFFFF"/>
        </w:rPr>
      </w:pPr>
      <w:r w:rsidRPr="00D36943">
        <w:rPr>
          <w:b/>
          <w:color w:val="000000"/>
          <w:sz w:val="27"/>
          <w:szCs w:val="27"/>
          <w:shd w:val="clear" w:color="auto" w:fill="FFFFFF"/>
        </w:rPr>
        <w:t>Установлен минимальный срок аренды сельскохозяйственных земель</w:t>
      </w:r>
    </w:p>
    <w:p w:rsidR="00354851" w:rsidRPr="00D36943" w:rsidRDefault="00354851" w:rsidP="00D36943">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Федеральным законом от 24.07.2002 № 101-ФЗ «Об обороте земель сельскохозяйственного назначения» не устанавливался минимальный срок аренды земельного участка из земель сельскохозяйственного назначения, в результате чего существовала практика заключения договоров аренды таких земельных участков на срок менее одного года (в этом случае договоры аренды не подлежат обязательной государственной регистрации). Указанная практика приводила к многочисленным нарушениям при использовании земельных участков, переданных в аренду на срок менее одного года (уничтожение плодородного слоя почвы, загрязнение участка отходами производства).</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Федеральным законом от 02.12.2013 № 327-ФЗ определен минимальный срок аренды земель сельскохозяйственного назначения.</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В соответствии с изменениями законодательства,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Кроме того, срок подачи заявления о заключении договора купли-продажи или договора аренды земельного участка, находящегося в муниципальной собственности и выделенного в счет земельных долей, находящихся в муниципальной собственности, сельскохозяйственной организацией или крестьянским (фермерским) хозяйством, использующим такой земельный участок, увеличен с трех до шести месяцев.</w:t>
      </w:r>
    </w:p>
    <w:p w:rsidR="00B44510" w:rsidRPr="00D36943" w:rsidRDefault="00B44510" w:rsidP="00B44510">
      <w:pPr>
        <w:pStyle w:val="a3"/>
        <w:spacing w:before="0" w:beforeAutospacing="0" w:after="0" w:afterAutospacing="0"/>
        <w:ind w:firstLine="709"/>
        <w:jc w:val="both"/>
        <w:rPr>
          <w:color w:val="000000"/>
          <w:sz w:val="27"/>
          <w:szCs w:val="27"/>
          <w:shd w:val="clear" w:color="auto" w:fill="FFFFFF"/>
        </w:rPr>
      </w:pPr>
    </w:p>
    <w:p w:rsidR="00354851" w:rsidRPr="00D36943" w:rsidRDefault="00354851" w:rsidP="00D36943">
      <w:pPr>
        <w:pStyle w:val="a3"/>
        <w:spacing w:before="0" w:beforeAutospacing="0" w:after="0" w:afterAutospacing="0"/>
        <w:jc w:val="both"/>
        <w:rPr>
          <w:b/>
          <w:color w:val="000000"/>
          <w:sz w:val="27"/>
          <w:szCs w:val="27"/>
          <w:shd w:val="clear" w:color="auto" w:fill="FFFFFF"/>
        </w:rPr>
      </w:pPr>
      <w:r w:rsidRPr="00D36943">
        <w:rPr>
          <w:b/>
          <w:color w:val="000000"/>
          <w:sz w:val="27"/>
          <w:szCs w:val="27"/>
          <w:shd w:val="clear" w:color="auto" w:fill="FFFFFF"/>
        </w:rPr>
        <w:t>Правительством России уточнен порядок целевого обучения</w:t>
      </w:r>
    </w:p>
    <w:p w:rsidR="00354851" w:rsidRPr="00D36943" w:rsidRDefault="00354851" w:rsidP="00D36943">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В связи со вступлением в силу нового закона об образовании, обновлен порядок заключения и расторжения договора о целевом приеме и договора о целевом обучении. Указанный порядок пределён</w:t>
      </w:r>
      <w:r w:rsidRPr="00D36943">
        <w:rPr>
          <w:sz w:val="27"/>
          <w:szCs w:val="27"/>
          <w:shd w:val="clear" w:color="auto" w:fill="FFFFFF"/>
        </w:rPr>
        <w:t> </w:t>
      </w:r>
      <w:r w:rsidRPr="00D36943">
        <w:rPr>
          <w:color w:val="000000"/>
          <w:sz w:val="27"/>
          <w:szCs w:val="27"/>
          <w:shd w:val="clear" w:color="auto" w:fill="FFFFFF"/>
        </w:rPr>
        <w:t>постановление</w:t>
      </w:r>
      <w:r w:rsidR="00B44510" w:rsidRPr="00D36943">
        <w:rPr>
          <w:color w:val="000000"/>
          <w:sz w:val="27"/>
          <w:szCs w:val="27"/>
          <w:shd w:val="clear" w:color="auto" w:fill="FFFFFF"/>
        </w:rPr>
        <w:t xml:space="preserve"> </w:t>
      </w:r>
      <w:r w:rsidRPr="00D36943">
        <w:rPr>
          <w:color w:val="000000"/>
          <w:sz w:val="27"/>
          <w:szCs w:val="27"/>
          <w:shd w:val="clear" w:color="auto" w:fill="FFFFFF"/>
        </w:rPr>
        <w:t>Правительства РФ от 27.11.2013 №1076 "О порядке заключения и расторжения договора о целевом приеме и договора о целевом обучении".</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Договор о целевом приеме заключается образовательной организацией высшего образования с федеральным, региональным или местным органом власти, а также с государственными организациями, заключившими договор о целевом обучении с гражданином.</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lastRenderedPageBreak/>
        <w:t>Орган или организация направляет в образовательную организацию предложение в письменной форме о заключении договора о целевом приеме, содержащее сведения о количестве граждан, подготовку которых необходимо осуществить в рамках целевого обучения, а также сведения о направлениях деятельности органа или организации.</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Образовательная организация в течение 10 календарных дней сообщает органу или организации о своем согласии на заключение договора о целевом приеме и о количестве граждан, которые могут быть приняты, или об отказе в заключени</w:t>
      </w:r>
      <w:proofErr w:type="gramStart"/>
      <w:r w:rsidRPr="00D36943">
        <w:rPr>
          <w:color w:val="000000"/>
          <w:sz w:val="27"/>
          <w:szCs w:val="27"/>
          <w:shd w:val="clear" w:color="auto" w:fill="FFFFFF"/>
        </w:rPr>
        <w:t>и</w:t>
      </w:r>
      <w:proofErr w:type="gramEnd"/>
      <w:r w:rsidRPr="00D36943">
        <w:rPr>
          <w:color w:val="000000"/>
          <w:sz w:val="27"/>
          <w:szCs w:val="27"/>
          <w:shd w:val="clear" w:color="auto" w:fill="FFFFFF"/>
        </w:rPr>
        <w:t xml:space="preserve"> договора в связи с отсутствием по соответствующей специальности или направлению подготовки контрольных цифр приема.</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Договор о целевом обучении заключается с гражданином до начала целевого приема, на любом этапе освоения им образовательной программы в образовательной организации.</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Порядок не распространяется на отношения, связанные с заключением договоров о целевом обучении, предусматривающих обязательства последующего прохождения государственной или муниципальной службы.</w:t>
      </w:r>
    </w:p>
    <w:p w:rsidR="00354851" w:rsidRPr="00D36943" w:rsidRDefault="00354851" w:rsidP="00D36943">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w:t>
      </w:r>
    </w:p>
    <w:p w:rsidR="00354851" w:rsidRPr="00D36943" w:rsidRDefault="00354851" w:rsidP="00D36943">
      <w:pPr>
        <w:pStyle w:val="a3"/>
        <w:spacing w:before="0" w:beforeAutospacing="0" w:after="0" w:afterAutospacing="0"/>
        <w:jc w:val="both"/>
        <w:rPr>
          <w:b/>
          <w:color w:val="000000"/>
          <w:sz w:val="27"/>
          <w:szCs w:val="27"/>
          <w:shd w:val="clear" w:color="auto" w:fill="FFFFFF"/>
        </w:rPr>
      </w:pPr>
      <w:r w:rsidRPr="00D36943">
        <w:rPr>
          <w:b/>
          <w:color w:val="000000"/>
          <w:sz w:val="27"/>
          <w:szCs w:val="27"/>
          <w:shd w:val="clear" w:color="auto" w:fill="FFFFFF"/>
        </w:rPr>
        <w:t>Образовательный кредит, что нового?</w:t>
      </w:r>
    </w:p>
    <w:p w:rsidR="00D36943" w:rsidRPr="00D36943" w:rsidRDefault="00D36943" w:rsidP="00D36943">
      <w:pPr>
        <w:pStyle w:val="a3"/>
        <w:spacing w:before="0" w:beforeAutospacing="0" w:after="0" w:afterAutospacing="0"/>
        <w:jc w:val="both"/>
        <w:rPr>
          <w:b/>
          <w:color w:val="000000"/>
          <w:sz w:val="27"/>
          <w:szCs w:val="27"/>
          <w:shd w:val="clear" w:color="auto" w:fill="FFFFFF"/>
        </w:rPr>
      </w:pP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xml:space="preserve"> Постановлением Правительства РФ от 8.11.2013 № 102 утверждены Правила предоставления </w:t>
      </w:r>
      <w:r w:rsidR="00B44510" w:rsidRPr="00D36943">
        <w:rPr>
          <w:color w:val="000000"/>
          <w:sz w:val="27"/>
          <w:szCs w:val="27"/>
          <w:shd w:val="clear" w:color="auto" w:fill="FFFFFF"/>
        </w:rPr>
        <w:t>г</w:t>
      </w:r>
      <w:r w:rsidRPr="00D36943">
        <w:rPr>
          <w:color w:val="000000"/>
          <w:sz w:val="27"/>
          <w:szCs w:val="27"/>
          <w:shd w:val="clear" w:color="auto" w:fill="FFFFFF"/>
        </w:rPr>
        <w:t xml:space="preserve">осударственной поддержки образовательного кредитования. Документ </w:t>
      </w:r>
      <w:proofErr w:type="gramStart"/>
      <w:r w:rsidRPr="00D36943">
        <w:rPr>
          <w:color w:val="000000"/>
          <w:sz w:val="27"/>
          <w:szCs w:val="27"/>
          <w:shd w:val="clear" w:color="auto" w:fill="FFFFFF"/>
        </w:rPr>
        <w:t>устанавливает условия</w:t>
      </w:r>
      <w:proofErr w:type="gramEnd"/>
      <w:r w:rsidRPr="00D36943">
        <w:rPr>
          <w:color w:val="000000"/>
          <w:sz w:val="27"/>
          <w:szCs w:val="27"/>
          <w:shd w:val="clear" w:color="auto" w:fill="FFFFFF"/>
        </w:rPr>
        <w:t>, размер и порядок государственной поддержки кредитования граждан, обучающихся в образовательных учреждениях.</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Заключать кредитные договоры на льготных условиях смогут граждане, получающие не только первое высшее образование, но и второе высшее, а также среднее профессиональное образование.</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Образовательный кредит предусматривает льготный период пользования и включает срок обучения заёмщика в организации, осуществляющей образовательную деятельность, и дополнительно 3 месяца. В течение указанного периода заёмщику предоставляется отсрочка по погашению кредита, и он не выплачивает банку основной долг по образовательному кредиту и часть процентов за 1 и 2 годы пользования образовательным кредитом.</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Государственная поддержка будет предоставляться в виде субсидий банкам на возмещение выпадающих доходов, связанных с уплатой процентов по образовательным кредитам в размере ¾ ставки рефинансирования ЦБ РФ, и части затрат по невозвращённым кредитам в размере до 20%.</w:t>
      </w:r>
    </w:p>
    <w:p w:rsidR="00D36943" w:rsidRPr="00D36943" w:rsidRDefault="00D36943" w:rsidP="00D36943">
      <w:pPr>
        <w:pStyle w:val="a3"/>
        <w:spacing w:before="0" w:beforeAutospacing="0" w:after="0" w:afterAutospacing="0"/>
        <w:ind w:firstLine="709"/>
        <w:jc w:val="both"/>
        <w:rPr>
          <w:color w:val="000000"/>
          <w:sz w:val="27"/>
          <w:szCs w:val="27"/>
          <w:shd w:val="clear" w:color="auto" w:fill="FFFFFF"/>
        </w:rPr>
      </w:pPr>
    </w:p>
    <w:p w:rsidR="00354851" w:rsidRPr="00D36943" w:rsidRDefault="00354851" w:rsidP="00D36943">
      <w:pPr>
        <w:pStyle w:val="a3"/>
        <w:spacing w:before="0" w:beforeAutospacing="0" w:after="0" w:afterAutospacing="0"/>
        <w:ind w:firstLine="709"/>
        <w:jc w:val="both"/>
        <w:rPr>
          <w:b/>
          <w:color w:val="000000"/>
          <w:sz w:val="27"/>
          <w:szCs w:val="27"/>
          <w:shd w:val="clear" w:color="auto" w:fill="FFFFFF"/>
        </w:rPr>
      </w:pPr>
      <w:r w:rsidRPr="00D36943">
        <w:rPr>
          <w:b/>
          <w:color w:val="000000"/>
          <w:sz w:val="27"/>
          <w:szCs w:val="27"/>
          <w:shd w:val="clear" w:color="auto" w:fill="FFFFFF"/>
        </w:rPr>
        <w:t>Вопрос:</w:t>
      </w:r>
    </w:p>
    <w:p w:rsidR="00354851" w:rsidRPr="00D36943" w:rsidRDefault="00354851" w:rsidP="00D36943">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xml:space="preserve">Прошу Вас разъяснить об изменениях порядка начисления платы за коммунальные услуги, потребленные на </w:t>
      </w:r>
      <w:proofErr w:type="spellStart"/>
      <w:r w:rsidRPr="00D36943">
        <w:rPr>
          <w:color w:val="000000"/>
          <w:sz w:val="27"/>
          <w:szCs w:val="27"/>
          <w:shd w:val="clear" w:color="auto" w:fill="FFFFFF"/>
        </w:rPr>
        <w:t>общедомовые</w:t>
      </w:r>
      <w:proofErr w:type="spellEnd"/>
      <w:r w:rsidRPr="00D36943">
        <w:rPr>
          <w:color w:val="000000"/>
          <w:sz w:val="27"/>
          <w:szCs w:val="27"/>
          <w:shd w:val="clear" w:color="auto" w:fill="FFFFFF"/>
        </w:rPr>
        <w:t xml:space="preserve"> нужды.</w:t>
      </w:r>
    </w:p>
    <w:p w:rsidR="00354851" w:rsidRPr="00D36943" w:rsidRDefault="00354851" w:rsidP="00D36943">
      <w:pPr>
        <w:pStyle w:val="a3"/>
        <w:spacing w:before="0" w:beforeAutospacing="0" w:after="0" w:afterAutospacing="0"/>
        <w:ind w:firstLine="709"/>
        <w:jc w:val="both"/>
        <w:rPr>
          <w:b/>
          <w:color w:val="000000"/>
          <w:sz w:val="27"/>
          <w:szCs w:val="27"/>
          <w:shd w:val="clear" w:color="auto" w:fill="FFFFFF"/>
        </w:rPr>
      </w:pPr>
      <w:r w:rsidRPr="00D36943">
        <w:rPr>
          <w:b/>
          <w:color w:val="000000"/>
          <w:sz w:val="27"/>
          <w:szCs w:val="27"/>
          <w:shd w:val="clear" w:color="auto" w:fill="FFFFFF"/>
        </w:rPr>
        <w:t>Ответ:</w:t>
      </w:r>
    </w:p>
    <w:p w:rsidR="00354851" w:rsidRPr="00D36943" w:rsidRDefault="00354851" w:rsidP="00D36943">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xml:space="preserve">Порядок начисления платы на </w:t>
      </w:r>
      <w:proofErr w:type="spellStart"/>
      <w:r w:rsidRPr="00D36943">
        <w:rPr>
          <w:color w:val="000000"/>
          <w:sz w:val="27"/>
          <w:szCs w:val="27"/>
          <w:shd w:val="clear" w:color="auto" w:fill="FFFFFF"/>
        </w:rPr>
        <w:t>общедомовые</w:t>
      </w:r>
      <w:proofErr w:type="spellEnd"/>
      <w:r w:rsidRPr="00D36943">
        <w:rPr>
          <w:color w:val="000000"/>
          <w:sz w:val="27"/>
          <w:szCs w:val="27"/>
          <w:shd w:val="clear" w:color="auto" w:fill="FFFFFF"/>
        </w:rPr>
        <w:t xml:space="preserve"> нужды был определён Правилами предоставления коммунальных услуг собственникам и пользователям помещений в многоквартирных домах и жилых домах, утверждённых постановлением Правительства РФ № 354 от 6 мая 2011 года.</w:t>
      </w:r>
    </w:p>
    <w:p w:rsidR="00354851" w:rsidRPr="00D36943" w:rsidRDefault="00354851" w:rsidP="00D36943">
      <w:pPr>
        <w:pStyle w:val="a3"/>
        <w:spacing w:before="0" w:beforeAutospacing="0" w:after="0" w:afterAutospacing="0"/>
        <w:ind w:firstLine="709"/>
        <w:jc w:val="both"/>
        <w:rPr>
          <w:color w:val="000000"/>
          <w:sz w:val="27"/>
          <w:szCs w:val="27"/>
          <w:shd w:val="clear" w:color="auto" w:fill="FFFFFF"/>
        </w:rPr>
      </w:pPr>
      <w:proofErr w:type="gramStart"/>
      <w:r w:rsidRPr="00D36943">
        <w:rPr>
          <w:color w:val="000000"/>
          <w:sz w:val="27"/>
          <w:szCs w:val="27"/>
          <w:shd w:val="clear" w:color="auto" w:fill="FFFFFF"/>
        </w:rPr>
        <w:lastRenderedPageBreak/>
        <w:t xml:space="preserve">В соответствии с пунктом 40 Правил, все потребители коммунальных услуг в многоквартирном доме вне зависимости от способа управления домом и наличия коллективного прибора учёта обязаны вносить в составе платы за коммунальные услуг отдельно плату за услуги на индивидуальные и </w:t>
      </w:r>
      <w:proofErr w:type="spellStart"/>
      <w:r w:rsidRPr="00D36943">
        <w:rPr>
          <w:color w:val="000000"/>
          <w:sz w:val="27"/>
          <w:szCs w:val="27"/>
          <w:shd w:val="clear" w:color="auto" w:fill="FFFFFF"/>
        </w:rPr>
        <w:t>общедомовые</w:t>
      </w:r>
      <w:proofErr w:type="spellEnd"/>
      <w:r w:rsidRPr="00D36943">
        <w:rPr>
          <w:color w:val="000000"/>
          <w:sz w:val="27"/>
          <w:szCs w:val="27"/>
          <w:shd w:val="clear" w:color="auto" w:fill="FFFFFF"/>
        </w:rPr>
        <w:t xml:space="preserve"> нужды.</w:t>
      </w:r>
      <w:proofErr w:type="gramEnd"/>
    </w:p>
    <w:p w:rsidR="00354851" w:rsidRPr="00D36943" w:rsidRDefault="00354851" w:rsidP="00D36943">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16 апреля 2013 года принято постановление Правительства РФ № 344, которым внесены значительные коррективы в оплате коммунальных услуг.</w:t>
      </w:r>
    </w:p>
    <w:p w:rsidR="00354851" w:rsidRPr="00D36943" w:rsidRDefault="00354851" w:rsidP="00D36943">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xml:space="preserve">В частности, потребитель освобождается от обязанности ежемесячно передавать исполнителю показания счётчиков. Плата за отопление теперь вносится совокупно, без разделения на потребление в жилом (нежилом) помещении и на </w:t>
      </w:r>
      <w:proofErr w:type="spellStart"/>
      <w:r w:rsidRPr="00D36943">
        <w:rPr>
          <w:color w:val="000000"/>
          <w:sz w:val="27"/>
          <w:szCs w:val="27"/>
          <w:shd w:val="clear" w:color="auto" w:fill="FFFFFF"/>
        </w:rPr>
        <w:t>общедомовые</w:t>
      </w:r>
      <w:proofErr w:type="spellEnd"/>
      <w:r w:rsidRPr="00D36943">
        <w:rPr>
          <w:color w:val="000000"/>
          <w:sz w:val="27"/>
          <w:szCs w:val="27"/>
          <w:shd w:val="clear" w:color="auto" w:fill="FFFFFF"/>
        </w:rPr>
        <w:t xml:space="preserve"> нужды. Установлена формула, по которой рассчитывается плата за отопление в помещении, если дом оборудован коллективным прибором учёта тепловой энергии и если во всех помещениях есть индивидуальные счётчики. А главное, распределяемый между потребителями объём коммунальной услуги, предоставленной на </w:t>
      </w:r>
      <w:proofErr w:type="spellStart"/>
      <w:r w:rsidRPr="00D36943">
        <w:rPr>
          <w:color w:val="000000"/>
          <w:sz w:val="27"/>
          <w:szCs w:val="27"/>
          <w:shd w:val="clear" w:color="auto" w:fill="FFFFFF"/>
        </w:rPr>
        <w:t>общедомовые</w:t>
      </w:r>
      <w:proofErr w:type="spellEnd"/>
      <w:r w:rsidRPr="00D36943">
        <w:rPr>
          <w:color w:val="000000"/>
          <w:sz w:val="27"/>
          <w:szCs w:val="27"/>
          <w:shd w:val="clear" w:color="auto" w:fill="FFFFFF"/>
        </w:rPr>
        <w:t xml:space="preserve"> нужды, не может превышать объёма, рассчитанного исходя из нормативов потребления на эти нужды.  По решению общего собрания собственников превышение объёмов, установленного исходя из показаний </w:t>
      </w:r>
      <w:proofErr w:type="spellStart"/>
      <w:r w:rsidRPr="00D36943">
        <w:rPr>
          <w:color w:val="000000"/>
          <w:sz w:val="27"/>
          <w:szCs w:val="27"/>
          <w:shd w:val="clear" w:color="auto" w:fill="FFFFFF"/>
        </w:rPr>
        <w:t>общедомового</w:t>
      </w:r>
      <w:proofErr w:type="spellEnd"/>
      <w:r w:rsidRPr="00D36943">
        <w:rPr>
          <w:color w:val="000000"/>
          <w:sz w:val="27"/>
          <w:szCs w:val="27"/>
          <w:shd w:val="clear" w:color="auto" w:fill="FFFFFF"/>
        </w:rPr>
        <w:t xml:space="preserve"> счётчика, над объёмом, </w:t>
      </w:r>
      <w:proofErr w:type="gramStart"/>
      <w:r w:rsidRPr="00D36943">
        <w:rPr>
          <w:color w:val="000000"/>
          <w:sz w:val="27"/>
          <w:szCs w:val="27"/>
          <w:shd w:val="clear" w:color="auto" w:fill="FFFFFF"/>
        </w:rPr>
        <w:t>рассчитанном</w:t>
      </w:r>
      <w:proofErr w:type="gramEnd"/>
      <w:r w:rsidRPr="00D36943">
        <w:rPr>
          <w:color w:val="000000"/>
          <w:sz w:val="27"/>
          <w:szCs w:val="27"/>
          <w:shd w:val="clear" w:color="auto" w:fill="FFFFFF"/>
        </w:rPr>
        <w:t xml:space="preserve"> по нормативу, распределяется пропорционально размеру общей площади каждого жилого и нежилого помещения. Если такое решение не принято, то исполнитель оплачивает разницу за свой счёт. Такой порядок расчёта не распространяется на случаи, когда исполнителем является </w:t>
      </w:r>
      <w:proofErr w:type="spellStart"/>
      <w:r w:rsidRPr="00D36943">
        <w:rPr>
          <w:color w:val="000000"/>
          <w:sz w:val="27"/>
          <w:szCs w:val="27"/>
          <w:shd w:val="clear" w:color="auto" w:fill="FFFFFF"/>
        </w:rPr>
        <w:t>ресурсоснабжающая</w:t>
      </w:r>
      <w:proofErr w:type="spellEnd"/>
      <w:r w:rsidRPr="00D36943">
        <w:rPr>
          <w:color w:val="000000"/>
          <w:sz w:val="27"/>
          <w:szCs w:val="27"/>
          <w:shd w:val="clear" w:color="auto" w:fill="FFFFFF"/>
        </w:rPr>
        <w:t xml:space="preserve"> организация.  Исполнитель (ТСЖ, управляющая компания) вправе не чаще одного раза в полугодие проверять состояние приборов учёта, установленных в жилых и нежилых помещениях, и достоверность сведений об их показаниях. Раньше это можно было делать не чаще одного раза в три месяца.</w:t>
      </w:r>
    </w:p>
    <w:p w:rsidR="00354851" w:rsidRPr="00D36943" w:rsidRDefault="00354851" w:rsidP="00D36943">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xml:space="preserve">В соответствии с постановлением Правительства от 16 апреля 2013 года № 344, исполнитель наделяется правом устанавливать количество граждан, проживающих (в т.ч. временно) в жилом помещении, и оформлять соответствующий акт. При наличии технической возможности установить приборы учёта к нормативам потребления услуг по отоплению в жилых помещениях, по </w:t>
      </w:r>
      <w:proofErr w:type="spellStart"/>
      <w:r w:rsidRPr="00D36943">
        <w:rPr>
          <w:color w:val="000000"/>
          <w:sz w:val="27"/>
          <w:szCs w:val="27"/>
          <w:shd w:val="clear" w:color="auto" w:fill="FFFFFF"/>
        </w:rPr>
        <w:t>водо</w:t>
      </w:r>
      <w:proofErr w:type="spellEnd"/>
      <w:r w:rsidRPr="00D36943">
        <w:rPr>
          <w:color w:val="000000"/>
          <w:sz w:val="27"/>
          <w:szCs w:val="27"/>
          <w:shd w:val="clear" w:color="auto" w:fill="FFFFFF"/>
        </w:rPr>
        <w:t>- и электроснабжению применяются повышающие коэффициенты. С 1 января по 30 июня 2015 года – 1,1. С 1 июля по 31 декабря 2015 года – 1,2. С 1 января по 30 июня 2016 года – 1,4. С 1 июля по 31 декабря 2016 года – 1,5. С 2017 года этот коэффициент будет составлять 1,6.  Изменения в Правилах предоставления коммунальных услуг вступили в силу с 1 июня 2013 года. Исключение – нормы, предусматривающие применение повышающих коэффициентов</w:t>
      </w:r>
      <w:r w:rsidR="00D36943" w:rsidRPr="00D36943">
        <w:rPr>
          <w:color w:val="000000"/>
          <w:sz w:val="27"/>
          <w:szCs w:val="27"/>
          <w:shd w:val="clear" w:color="auto" w:fill="FFFFFF"/>
        </w:rPr>
        <w:t>.</w:t>
      </w:r>
    </w:p>
    <w:p w:rsidR="00D36943" w:rsidRPr="00D36943" w:rsidRDefault="00D36943" w:rsidP="00D36943">
      <w:pPr>
        <w:pStyle w:val="a3"/>
        <w:spacing w:before="0" w:beforeAutospacing="0" w:after="0" w:afterAutospacing="0"/>
        <w:ind w:firstLine="709"/>
        <w:jc w:val="both"/>
        <w:rPr>
          <w:color w:val="000000"/>
          <w:sz w:val="27"/>
          <w:szCs w:val="27"/>
          <w:shd w:val="clear" w:color="auto" w:fill="FFFFFF"/>
        </w:rPr>
      </w:pPr>
    </w:p>
    <w:p w:rsidR="00354851" w:rsidRPr="00D36943" w:rsidRDefault="00354851" w:rsidP="00D36943">
      <w:pPr>
        <w:pStyle w:val="a3"/>
        <w:spacing w:before="0" w:beforeAutospacing="0" w:after="0" w:afterAutospacing="0"/>
        <w:ind w:firstLine="709"/>
        <w:jc w:val="both"/>
        <w:rPr>
          <w:b/>
          <w:color w:val="000000"/>
          <w:sz w:val="27"/>
          <w:szCs w:val="27"/>
          <w:shd w:val="clear" w:color="auto" w:fill="FFFFFF"/>
        </w:rPr>
      </w:pPr>
      <w:r w:rsidRPr="00D36943">
        <w:rPr>
          <w:b/>
          <w:color w:val="000000"/>
          <w:sz w:val="27"/>
          <w:szCs w:val="27"/>
          <w:shd w:val="clear" w:color="auto" w:fill="FFFFFF"/>
        </w:rPr>
        <w:t>Вопрос:</w:t>
      </w:r>
    </w:p>
    <w:p w:rsidR="00354851" w:rsidRPr="00D36943" w:rsidRDefault="00354851" w:rsidP="00D36943">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Как изменится законодательство о страховых взносах с 01 января 2014 года?</w:t>
      </w:r>
    </w:p>
    <w:p w:rsidR="00354851" w:rsidRPr="00D36943" w:rsidRDefault="00354851" w:rsidP="00D36943">
      <w:pPr>
        <w:pStyle w:val="a3"/>
        <w:spacing w:before="0" w:beforeAutospacing="0" w:after="0" w:afterAutospacing="0"/>
        <w:ind w:firstLine="709"/>
        <w:jc w:val="both"/>
        <w:rPr>
          <w:b/>
          <w:color w:val="000000"/>
          <w:sz w:val="27"/>
          <w:szCs w:val="27"/>
          <w:shd w:val="clear" w:color="auto" w:fill="FFFFFF"/>
        </w:rPr>
      </w:pPr>
      <w:r w:rsidRPr="00D36943">
        <w:rPr>
          <w:b/>
          <w:color w:val="000000"/>
          <w:sz w:val="27"/>
          <w:szCs w:val="27"/>
          <w:shd w:val="clear" w:color="auto" w:fill="FFFFFF"/>
        </w:rPr>
        <w:t>Ответ:</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proofErr w:type="gramStart"/>
      <w:r w:rsidRPr="00D36943">
        <w:rPr>
          <w:color w:val="000000"/>
          <w:sz w:val="27"/>
          <w:szCs w:val="27"/>
          <w:shd w:val="clear" w:color="auto" w:fill="FFFFFF"/>
        </w:rPr>
        <w:t xml:space="preserve">С 1 января 2014 года вступает в силу Федеральный закон  от  23 июля </w:t>
      </w:r>
      <w:smartTag w:uri="urn:schemas-microsoft-com:office:smarttags" w:element="metricconverter">
        <w:smartTagPr>
          <w:attr w:name="ProductID" w:val="2013 г"/>
        </w:smartTagPr>
        <w:r w:rsidRPr="00D36943">
          <w:rPr>
            <w:color w:val="000000"/>
            <w:sz w:val="27"/>
            <w:szCs w:val="27"/>
            <w:shd w:val="clear" w:color="auto" w:fill="FFFFFF"/>
          </w:rPr>
          <w:t>2013 г</w:t>
        </w:r>
      </w:smartTag>
      <w:r w:rsidRPr="00D36943">
        <w:rPr>
          <w:color w:val="000000"/>
          <w:sz w:val="27"/>
          <w:szCs w:val="27"/>
          <w:shd w:val="clear" w:color="auto" w:fill="FFFFFF"/>
        </w:rPr>
        <w:t xml:space="preserve">. № 237-ФЗ "О внесении изменений в статью 22 Федерального закона "Об обязательном пенсионном страховании в Российской Федерации" и статьи 14 и 16 Федерального закона "О страховых взносах в Пенсионный фонд Российской </w:t>
      </w:r>
      <w:r w:rsidRPr="00D36943">
        <w:rPr>
          <w:color w:val="000000"/>
          <w:sz w:val="27"/>
          <w:szCs w:val="27"/>
          <w:shd w:val="clear" w:color="auto" w:fill="FFFFFF"/>
        </w:rPr>
        <w:lastRenderedPageBreak/>
        <w:t>Федерации, Фонд социального страхования Российской Федерации, Федеральный фонд обязательного медицинского страхования".</w:t>
      </w:r>
      <w:proofErr w:type="gramEnd"/>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Данный закон вносит изменения и дополнения в Федеральные законы: от 15.12.2001 № 167-ФЗ "Об обязательном пенсионном страховании в РФ"; от 24.07.2009 № 212-ФЗ "О страховых взносах в ПФ РФ, ФСС РФ, ФФОМС" и другие.</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xml:space="preserve">В основном эти изменения касаются индивидуальных предпринимателей, и лиц, приравненных к ним. Федеральный закон от 23 июля </w:t>
      </w:r>
      <w:smartTag w:uri="urn:schemas-microsoft-com:office:smarttags" w:element="metricconverter">
        <w:smartTagPr>
          <w:attr w:name="ProductID" w:val="2013 г"/>
        </w:smartTagPr>
        <w:r w:rsidRPr="00D36943">
          <w:rPr>
            <w:color w:val="000000"/>
            <w:sz w:val="27"/>
            <w:szCs w:val="27"/>
            <w:shd w:val="clear" w:color="auto" w:fill="FFFFFF"/>
          </w:rPr>
          <w:t>2013 г</w:t>
        </w:r>
      </w:smartTag>
      <w:r w:rsidRPr="00D36943">
        <w:rPr>
          <w:color w:val="000000"/>
          <w:sz w:val="27"/>
          <w:szCs w:val="27"/>
          <w:shd w:val="clear" w:color="auto" w:fill="FFFFFF"/>
        </w:rPr>
        <w:t>. №237-ФЗ предусматривает изменение законодательства Российской Федерации о страховых взносах с 2014 года, в том числе:</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xml:space="preserve">С 2014 года размер страховых взносов на обязательное пенсионное страхование для </w:t>
      </w:r>
      <w:proofErr w:type="spellStart"/>
      <w:r w:rsidRPr="00D36943">
        <w:rPr>
          <w:color w:val="000000"/>
          <w:sz w:val="27"/>
          <w:szCs w:val="27"/>
          <w:shd w:val="clear" w:color="auto" w:fill="FFFFFF"/>
        </w:rPr>
        <w:t>самозанятого</w:t>
      </w:r>
      <w:proofErr w:type="spellEnd"/>
      <w:r w:rsidRPr="00D36943">
        <w:rPr>
          <w:color w:val="000000"/>
          <w:sz w:val="27"/>
          <w:szCs w:val="27"/>
          <w:shd w:val="clear" w:color="auto" w:fill="FFFFFF"/>
        </w:rPr>
        <w:t xml:space="preserve"> населения, чья величина дохода за расчетный период не превышает 300 тыс. рублей, будет рассчитываться исходя не из двух, а одного МРОТ.</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xml:space="preserve">Для тех, чья величина дохода превышает 300 тыс. рублей, размер страхового взноса будет исчисляться исходя из одного МРОТ плюс 1% от суммы превышения фактически полученного предпринимателем  дохода за расчетный период. </w:t>
      </w:r>
      <w:proofErr w:type="gramStart"/>
      <w:r w:rsidRPr="00D36943">
        <w:rPr>
          <w:color w:val="000000"/>
          <w:sz w:val="27"/>
          <w:szCs w:val="27"/>
          <w:shd w:val="clear" w:color="auto" w:fill="FFFFFF"/>
        </w:rPr>
        <w:t>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Федерального закона от 24.07.2009 года № 212-ФЗ (в настоящее время 26%), увеличенное в 12 раз.</w:t>
      </w:r>
      <w:proofErr w:type="gramEnd"/>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xml:space="preserve">Сведения о доходах от деятельности плательщиков страховых взносов за расчетный период территориальные органы ПФР будут получать от налоговых органов. Поэтому </w:t>
      </w:r>
      <w:proofErr w:type="spellStart"/>
      <w:r w:rsidRPr="00D36943">
        <w:rPr>
          <w:color w:val="000000"/>
          <w:sz w:val="27"/>
          <w:szCs w:val="27"/>
          <w:shd w:val="clear" w:color="auto" w:fill="FFFFFF"/>
        </w:rPr>
        <w:t>самозанятому</w:t>
      </w:r>
      <w:proofErr w:type="spellEnd"/>
      <w:r w:rsidRPr="00D36943">
        <w:rPr>
          <w:color w:val="000000"/>
          <w:sz w:val="27"/>
          <w:szCs w:val="27"/>
          <w:shd w:val="clear" w:color="auto" w:fill="FFFFFF"/>
        </w:rPr>
        <w:t xml:space="preserve"> населению важно своевременно представить отчетность в налоговые органы. </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xml:space="preserve">Представители </w:t>
      </w:r>
      <w:proofErr w:type="spellStart"/>
      <w:r w:rsidRPr="00D36943">
        <w:rPr>
          <w:color w:val="000000"/>
          <w:sz w:val="27"/>
          <w:szCs w:val="27"/>
          <w:shd w:val="clear" w:color="auto" w:fill="FFFFFF"/>
        </w:rPr>
        <w:t>самозанятого</w:t>
      </w:r>
      <w:proofErr w:type="spellEnd"/>
      <w:r w:rsidRPr="00D36943">
        <w:rPr>
          <w:color w:val="000000"/>
          <w:sz w:val="27"/>
          <w:szCs w:val="27"/>
          <w:shd w:val="clear" w:color="auto" w:fill="FFFFFF"/>
        </w:rPr>
        <w:t xml:space="preserve"> населения (за исключением глав крестьянских (фермерских) хозяйств) по-прежнему будут освобождены от представления отчетности в Пенсионный фонд.</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proofErr w:type="gramStart"/>
      <w:r w:rsidRPr="00D36943">
        <w:rPr>
          <w:color w:val="000000"/>
          <w:sz w:val="27"/>
          <w:szCs w:val="27"/>
          <w:shd w:val="clear" w:color="auto" w:fill="FFFFFF"/>
        </w:rPr>
        <w:t>Однако, в случае, если в информации налоговых органов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фиксированном размере, определяемом как произведение восьмикратного минимального размера оплаты труда, установленного федеральным законом на начало</w:t>
      </w:r>
      <w:proofErr w:type="gramEnd"/>
      <w:r w:rsidRPr="00D36943">
        <w:rPr>
          <w:color w:val="000000"/>
          <w:sz w:val="27"/>
          <w:szCs w:val="27"/>
          <w:shd w:val="clear" w:color="auto" w:fill="FFFFFF"/>
        </w:rPr>
        <w:t xml:space="preserve">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настоящего Федерального закона, увеличенные в 12 раз.</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 xml:space="preserve">Сумма обязательных платежей в систему обязательного пенсионного страхования для </w:t>
      </w:r>
      <w:proofErr w:type="spellStart"/>
      <w:r w:rsidRPr="00D36943">
        <w:rPr>
          <w:color w:val="000000"/>
          <w:sz w:val="27"/>
          <w:szCs w:val="27"/>
          <w:shd w:val="clear" w:color="auto" w:fill="FFFFFF"/>
        </w:rPr>
        <w:t>самозанятого</w:t>
      </w:r>
      <w:proofErr w:type="spellEnd"/>
      <w:r w:rsidRPr="00D36943">
        <w:rPr>
          <w:color w:val="000000"/>
          <w:sz w:val="27"/>
          <w:szCs w:val="27"/>
          <w:shd w:val="clear" w:color="auto" w:fill="FFFFFF"/>
        </w:rPr>
        <w:t xml:space="preserve"> населения в 2013 году осталась прежней и рассчитывается исходя из двух МРОТ. </w:t>
      </w:r>
    </w:p>
    <w:p w:rsidR="00B44510" w:rsidRPr="00D36943" w:rsidRDefault="00B44510" w:rsidP="00B44510">
      <w:pPr>
        <w:pStyle w:val="a3"/>
        <w:spacing w:before="0" w:beforeAutospacing="0" w:after="0" w:afterAutospacing="0"/>
        <w:ind w:firstLine="709"/>
        <w:jc w:val="both"/>
        <w:rPr>
          <w:color w:val="000000"/>
          <w:sz w:val="27"/>
          <w:szCs w:val="27"/>
          <w:shd w:val="clear" w:color="auto" w:fill="FFFFFF"/>
        </w:rPr>
      </w:pPr>
    </w:p>
    <w:p w:rsidR="00354851" w:rsidRPr="00D36943" w:rsidRDefault="00354851" w:rsidP="00D36943">
      <w:pPr>
        <w:pStyle w:val="a3"/>
        <w:spacing w:before="0" w:beforeAutospacing="0" w:after="0" w:afterAutospacing="0"/>
        <w:ind w:firstLine="709"/>
        <w:jc w:val="both"/>
        <w:rPr>
          <w:b/>
          <w:color w:val="000000"/>
          <w:sz w:val="27"/>
          <w:szCs w:val="27"/>
          <w:shd w:val="clear" w:color="auto" w:fill="FFFFFF"/>
        </w:rPr>
      </w:pPr>
      <w:r w:rsidRPr="00D36943">
        <w:rPr>
          <w:b/>
          <w:color w:val="000000"/>
          <w:sz w:val="27"/>
          <w:szCs w:val="27"/>
          <w:shd w:val="clear" w:color="auto" w:fill="FFFFFF"/>
        </w:rPr>
        <w:lastRenderedPageBreak/>
        <w:t>23.12.2013. ВВЕДЕНА АДМИНИСТРАТИВНАЯ ОТВЕТСТВЕННОСТЬ В ОТНОШЕНИИ ЛИЦ, УКЛОНЯЮЩИХСЯ ОТ ЛЕЧЕНИЯ НАРКОМАНИЕЙ.</w:t>
      </w:r>
    </w:p>
    <w:p w:rsidR="00B44510" w:rsidRPr="00D36943" w:rsidRDefault="00B44510" w:rsidP="00D36943">
      <w:pPr>
        <w:pStyle w:val="a3"/>
        <w:spacing w:before="0" w:beforeAutospacing="0" w:after="0" w:afterAutospacing="0"/>
        <w:ind w:firstLine="709"/>
        <w:jc w:val="both"/>
        <w:rPr>
          <w:color w:val="000000"/>
          <w:sz w:val="27"/>
          <w:szCs w:val="27"/>
          <w:shd w:val="clear" w:color="auto" w:fill="FFFFFF"/>
        </w:rPr>
      </w:pP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25 мая 2014 года вступит в силу Федеральный закон от 25.11.2013 № 313-ФЗ «О внесении изменений в отдельные законодательные акты Российской Федерации», которым введена административная ответственность лиц, уклоняющихся от лечения наркоманией.</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proofErr w:type="gramStart"/>
      <w:r w:rsidRPr="00D36943">
        <w:rPr>
          <w:color w:val="000000"/>
          <w:sz w:val="27"/>
          <w:szCs w:val="27"/>
          <w:shd w:val="clear" w:color="auto" w:fill="FFFFFF"/>
        </w:rPr>
        <w:t>Так, Кодекс Российской Федерации об административных правонарушениях дополнен статьей 6.9.1, согласно которой уклонение от прохождения диагностики, профилактических мероприятий, лечения от наркомании, медицинской и социальной реабилитации лицом, на которое судом возложена обязанность пройти диагностику, профилактические мероприятия, лечение от наркомании, медицинскую и социальную реабилитацию в связи с потреблением наркотических средств или психотропных веществ без назначения врача влечет наложение штрафа в размере от</w:t>
      </w:r>
      <w:proofErr w:type="gramEnd"/>
      <w:r w:rsidRPr="00D36943">
        <w:rPr>
          <w:color w:val="000000"/>
          <w:sz w:val="27"/>
          <w:szCs w:val="27"/>
          <w:shd w:val="clear" w:color="auto" w:fill="FFFFFF"/>
        </w:rPr>
        <w:t xml:space="preserve"> 4 000 до 5 000 рублей или административный арест на срок до 30 суток.</w:t>
      </w:r>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proofErr w:type="gramStart"/>
      <w:r w:rsidRPr="00D36943">
        <w:rPr>
          <w:color w:val="000000"/>
          <w:sz w:val="27"/>
          <w:szCs w:val="27"/>
          <w:shd w:val="clear" w:color="auto" w:fill="FFFFFF"/>
        </w:rPr>
        <w:t>Согласно примечанию к статье 6.9.1 КоАП РФ лицо считается уклоняющимся от прохождения диагностики, профилактических мероприятий, лечения от наркомании, медицинской 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roofErr w:type="gramEnd"/>
    </w:p>
    <w:p w:rsidR="00354851" w:rsidRPr="00D36943" w:rsidRDefault="00354851" w:rsidP="00B44510">
      <w:pPr>
        <w:pStyle w:val="a3"/>
        <w:spacing w:before="0" w:beforeAutospacing="0" w:after="0" w:afterAutospacing="0"/>
        <w:ind w:firstLine="709"/>
        <w:jc w:val="both"/>
        <w:rPr>
          <w:color w:val="000000"/>
          <w:sz w:val="27"/>
          <w:szCs w:val="27"/>
          <w:shd w:val="clear" w:color="auto" w:fill="FFFFFF"/>
        </w:rPr>
      </w:pPr>
      <w:proofErr w:type="gramStart"/>
      <w:r w:rsidRPr="00D36943">
        <w:rPr>
          <w:color w:val="000000"/>
          <w:sz w:val="27"/>
          <w:szCs w:val="27"/>
          <w:shd w:val="clear" w:color="auto" w:fill="FFFFFF"/>
        </w:rPr>
        <w:t>Федеральным законом № 313-ФЗ в Уголовный кодекс РФ включена статья 72.1, в соответствии с которой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roofErr w:type="gramEnd"/>
      <w:r w:rsidRPr="00D36943">
        <w:rPr>
          <w:color w:val="000000"/>
          <w:sz w:val="27"/>
          <w:szCs w:val="27"/>
          <w:shd w:val="clear" w:color="auto" w:fill="FFFFFF"/>
        </w:rPr>
        <w:t xml:space="preserve"> Контроль за </w:t>
      </w:r>
      <w:proofErr w:type="gramStart"/>
      <w:r w:rsidRPr="00D36943">
        <w:rPr>
          <w:color w:val="000000"/>
          <w:sz w:val="27"/>
          <w:szCs w:val="27"/>
          <w:shd w:val="clear" w:color="auto" w:fill="FFFFFF"/>
        </w:rPr>
        <w:t>исполнением</w:t>
      </w:r>
      <w:proofErr w:type="gramEnd"/>
      <w:r w:rsidRPr="00D36943">
        <w:rPr>
          <w:color w:val="000000"/>
          <w:sz w:val="27"/>
          <w:szCs w:val="27"/>
          <w:shd w:val="clear" w:color="auto" w:fill="FFFFFF"/>
        </w:rPr>
        <w:t xml:space="preserve"> осужденным обязанности пройти лечение от наркомании, медицинскую и (или) социальную реабилитацию осуществляется уголовно-исполнительной инспекцией.</w:t>
      </w:r>
    </w:p>
    <w:p w:rsidR="00354851" w:rsidRDefault="00354851" w:rsidP="00B44510">
      <w:pPr>
        <w:pStyle w:val="a3"/>
        <w:spacing w:before="0" w:beforeAutospacing="0" w:after="0" w:afterAutospacing="0"/>
        <w:ind w:firstLine="709"/>
        <w:jc w:val="both"/>
        <w:rPr>
          <w:color w:val="000000"/>
          <w:sz w:val="27"/>
          <w:szCs w:val="27"/>
          <w:shd w:val="clear" w:color="auto" w:fill="FFFFFF"/>
        </w:rPr>
      </w:pPr>
      <w:r w:rsidRPr="00D36943">
        <w:rPr>
          <w:color w:val="000000"/>
          <w:sz w:val="27"/>
          <w:szCs w:val="27"/>
          <w:shd w:val="clear" w:color="auto" w:fill="FFFFFF"/>
        </w:rPr>
        <w:t>Уголовно-процессуальный кодекс Российской Федерации дополнен положением, предусматривающим обязательное назначение судебной экспертизы, если есть основания полагать, что обвиняемый является больным наркоманией.</w:t>
      </w:r>
    </w:p>
    <w:p w:rsidR="00D36943" w:rsidRPr="00D36943" w:rsidRDefault="00D36943" w:rsidP="00B44510">
      <w:pPr>
        <w:pStyle w:val="a3"/>
        <w:spacing w:before="0" w:beforeAutospacing="0" w:after="0" w:afterAutospacing="0"/>
        <w:ind w:firstLine="709"/>
        <w:jc w:val="both"/>
        <w:rPr>
          <w:color w:val="000000"/>
          <w:sz w:val="27"/>
          <w:szCs w:val="27"/>
          <w:shd w:val="clear" w:color="auto" w:fill="FFFFFF"/>
        </w:rPr>
      </w:pPr>
    </w:p>
    <w:p w:rsidR="00B44510" w:rsidRPr="00D36943" w:rsidRDefault="00B44510" w:rsidP="00D36943">
      <w:pPr>
        <w:pStyle w:val="a3"/>
        <w:spacing w:before="0" w:beforeAutospacing="0" w:after="0" w:afterAutospacing="0"/>
        <w:jc w:val="both"/>
        <w:rPr>
          <w:color w:val="000000"/>
          <w:sz w:val="27"/>
          <w:szCs w:val="27"/>
          <w:shd w:val="clear" w:color="auto" w:fill="FFFFFF"/>
        </w:rPr>
      </w:pPr>
      <w:r w:rsidRPr="00D36943">
        <w:rPr>
          <w:color w:val="000000"/>
          <w:sz w:val="27"/>
          <w:szCs w:val="27"/>
          <w:shd w:val="clear" w:color="auto" w:fill="FFFFFF"/>
        </w:rPr>
        <w:t>Помощник прокурора</w:t>
      </w:r>
    </w:p>
    <w:p w:rsidR="00B44510" w:rsidRPr="00D36943" w:rsidRDefault="00B44510" w:rsidP="00D36943">
      <w:pPr>
        <w:pStyle w:val="a3"/>
        <w:spacing w:before="0" w:beforeAutospacing="0" w:after="0" w:afterAutospacing="0"/>
        <w:jc w:val="both"/>
        <w:rPr>
          <w:color w:val="000000"/>
          <w:sz w:val="27"/>
          <w:szCs w:val="27"/>
          <w:shd w:val="clear" w:color="auto" w:fill="FFFFFF"/>
        </w:rPr>
      </w:pPr>
      <w:r w:rsidRPr="00D36943">
        <w:rPr>
          <w:color w:val="000000"/>
          <w:sz w:val="27"/>
          <w:szCs w:val="27"/>
          <w:shd w:val="clear" w:color="auto" w:fill="FFFFFF"/>
        </w:rPr>
        <w:t xml:space="preserve">юрист 1 класса                                                                                </w:t>
      </w:r>
      <w:r w:rsidR="00D36943">
        <w:rPr>
          <w:color w:val="000000"/>
          <w:sz w:val="27"/>
          <w:szCs w:val="27"/>
          <w:shd w:val="clear" w:color="auto" w:fill="FFFFFF"/>
        </w:rPr>
        <w:t xml:space="preserve"> </w:t>
      </w:r>
      <w:r w:rsidRPr="00D36943">
        <w:rPr>
          <w:color w:val="000000"/>
          <w:sz w:val="27"/>
          <w:szCs w:val="27"/>
          <w:shd w:val="clear" w:color="auto" w:fill="FFFFFF"/>
        </w:rPr>
        <w:t>И.Н.Болдырева</w:t>
      </w:r>
    </w:p>
    <w:p w:rsidR="00387DB0" w:rsidRPr="00D36943" w:rsidRDefault="00387DB0" w:rsidP="00D36943">
      <w:pPr>
        <w:pStyle w:val="a3"/>
        <w:spacing w:before="0" w:beforeAutospacing="0" w:after="0" w:afterAutospacing="0"/>
        <w:ind w:firstLine="709"/>
        <w:jc w:val="both"/>
        <w:rPr>
          <w:color w:val="000000"/>
          <w:sz w:val="27"/>
          <w:szCs w:val="27"/>
          <w:shd w:val="clear" w:color="auto" w:fill="FFFFFF"/>
        </w:rPr>
      </w:pPr>
    </w:p>
    <w:sectPr w:rsidR="00387DB0" w:rsidRPr="00D36943" w:rsidSect="00B4451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4851"/>
    <w:rsid w:val="001C4E6A"/>
    <w:rsid w:val="00354851"/>
    <w:rsid w:val="00387DB0"/>
    <w:rsid w:val="006D2B48"/>
    <w:rsid w:val="00AA7446"/>
    <w:rsid w:val="00B44510"/>
    <w:rsid w:val="00BE4AD9"/>
    <w:rsid w:val="00D36943"/>
    <w:rsid w:val="00F02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446"/>
    <w:rPr>
      <w:sz w:val="24"/>
      <w:szCs w:val="24"/>
    </w:rPr>
  </w:style>
  <w:style w:type="paragraph" w:styleId="1">
    <w:name w:val="heading 1"/>
    <w:basedOn w:val="a"/>
    <w:qFormat/>
    <w:rsid w:val="00354851"/>
    <w:pPr>
      <w:spacing w:before="100" w:beforeAutospacing="1" w:after="100" w:afterAutospacing="1"/>
      <w:outlineLvl w:val="0"/>
    </w:pPr>
    <w:rPr>
      <w:b/>
      <w:bCs/>
      <w:kern w:val="36"/>
      <w:sz w:val="48"/>
      <w:szCs w:val="48"/>
    </w:rPr>
  </w:style>
  <w:style w:type="paragraph" w:styleId="2">
    <w:name w:val="heading 2"/>
    <w:basedOn w:val="a"/>
    <w:qFormat/>
    <w:rsid w:val="0035485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54851"/>
  </w:style>
  <w:style w:type="character" w:customStyle="1" w:styleId="newsdate2">
    <w:name w:val="newsdate2"/>
    <w:basedOn w:val="a0"/>
    <w:rsid w:val="00354851"/>
  </w:style>
  <w:style w:type="paragraph" w:styleId="a3">
    <w:name w:val="Normal (Web)"/>
    <w:basedOn w:val="a"/>
    <w:rsid w:val="00354851"/>
    <w:pPr>
      <w:spacing w:before="100" w:beforeAutospacing="1" w:after="100" w:afterAutospacing="1"/>
    </w:pPr>
  </w:style>
  <w:style w:type="character" w:customStyle="1" w:styleId="apple-converted-space">
    <w:name w:val="apple-converted-space"/>
    <w:basedOn w:val="a0"/>
    <w:rsid w:val="00354851"/>
  </w:style>
  <w:style w:type="character" w:styleId="a4">
    <w:name w:val="Hyperlink"/>
    <w:basedOn w:val="a0"/>
    <w:rsid w:val="00354851"/>
    <w:rPr>
      <w:color w:val="0000FF"/>
      <w:u w:val="single"/>
    </w:rPr>
  </w:style>
</w:styles>
</file>

<file path=word/webSettings.xml><?xml version="1.0" encoding="utf-8"?>
<w:webSettings xmlns:r="http://schemas.openxmlformats.org/officeDocument/2006/relationships" xmlns:w="http://schemas.openxmlformats.org/wordprocessingml/2006/main">
  <w:divs>
    <w:div w:id="565648279">
      <w:bodyDiv w:val="1"/>
      <w:marLeft w:val="0"/>
      <w:marRight w:val="0"/>
      <w:marTop w:val="0"/>
      <w:marBottom w:val="0"/>
      <w:divBdr>
        <w:top w:val="none" w:sz="0" w:space="0" w:color="auto"/>
        <w:left w:val="none" w:sz="0" w:space="0" w:color="auto"/>
        <w:bottom w:val="none" w:sz="0" w:space="0" w:color="auto"/>
        <w:right w:val="none" w:sz="0" w:space="0" w:color="auto"/>
      </w:divBdr>
      <w:divsChild>
        <w:div w:id="253979213">
          <w:marLeft w:val="0"/>
          <w:marRight w:val="0"/>
          <w:marTop w:val="0"/>
          <w:marBottom w:val="0"/>
          <w:divBdr>
            <w:top w:val="none" w:sz="0" w:space="0" w:color="auto"/>
            <w:left w:val="none" w:sz="0" w:space="0" w:color="auto"/>
            <w:bottom w:val="none" w:sz="0" w:space="0" w:color="auto"/>
            <w:right w:val="none" w:sz="0" w:space="0" w:color="auto"/>
          </w:divBdr>
        </w:div>
        <w:div w:id="1698463613">
          <w:marLeft w:val="0"/>
          <w:marRight w:val="0"/>
          <w:marTop w:val="0"/>
          <w:marBottom w:val="0"/>
          <w:divBdr>
            <w:top w:val="none" w:sz="0" w:space="0" w:color="auto"/>
            <w:left w:val="none" w:sz="0" w:space="0" w:color="auto"/>
            <w:bottom w:val="none" w:sz="0" w:space="0" w:color="auto"/>
            <w:right w:val="none" w:sz="0" w:space="0" w:color="auto"/>
          </w:divBdr>
        </w:div>
      </w:divsChild>
    </w:div>
    <w:div w:id="921255582">
      <w:bodyDiv w:val="1"/>
      <w:marLeft w:val="0"/>
      <w:marRight w:val="0"/>
      <w:marTop w:val="0"/>
      <w:marBottom w:val="0"/>
      <w:divBdr>
        <w:top w:val="none" w:sz="0" w:space="0" w:color="auto"/>
        <w:left w:val="none" w:sz="0" w:space="0" w:color="auto"/>
        <w:bottom w:val="none" w:sz="0" w:space="0" w:color="auto"/>
        <w:right w:val="none" w:sz="0" w:space="0" w:color="auto"/>
      </w:divBdr>
    </w:div>
    <w:div w:id="1102143210">
      <w:bodyDiv w:val="1"/>
      <w:marLeft w:val="0"/>
      <w:marRight w:val="0"/>
      <w:marTop w:val="0"/>
      <w:marBottom w:val="0"/>
      <w:divBdr>
        <w:top w:val="none" w:sz="0" w:space="0" w:color="auto"/>
        <w:left w:val="none" w:sz="0" w:space="0" w:color="auto"/>
        <w:bottom w:val="none" w:sz="0" w:space="0" w:color="auto"/>
        <w:right w:val="none" w:sz="0" w:space="0" w:color="auto"/>
      </w:divBdr>
      <w:divsChild>
        <w:div w:id="819688121">
          <w:marLeft w:val="0"/>
          <w:marRight w:val="0"/>
          <w:marTop w:val="0"/>
          <w:marBottom w:val="0"/>
          <w:divBdr>
            <w:top w:val="none" w:sz="0" w:space="0" w:color="auto"/>
            <w:left w:val="none" w:sz="0" w:space="0" w:color="auto"/>
            <w:bottom w:val="none" w:sz="0" w:space="0" w:color="auto"/>
            <w:right w:val="none" w:sz="0" w:space="0" w:color="auto"/>
          </w:divBdr>
        </w:div>
        <w:div w:id="1336834895">
          <w:marLeft w:val="0"/>
          <w:marRight w:val="0"/>
          <w:marTop w:val="0"/>
          <w:marBottom w:val="0"/>
          <w:divBdr>
            <w:top w:val="none" w:sz="0" w:space="0" w:color="auto"/>
            <w:left w:val="none" w:sz="0" w:space="0" w:color="auto"/>
            <w:bottom w:val="none" w:sz="0" w:space="0" w:color="auto"/>
            <w:right w:val="none" w:sz="0" w:space="0" w:color="auto"/>
          </w:divBdr>
        </w:div>
      </w:divsChild>
    </w:div>
    <w:div w:id="1346327453">
      <w:bodyDiv w:val="1"/>
      <w:marLeft w:val="0"/>
      <w:marRight w:val="0"/>
      <w:marTop w:val="0"/>
      <w:marBottom w:val="0"/>
      <w:divBdr>
        <w:top w:val="none" w:sz="0" w:space="0" w:color="auto"/>
        <w:left w:val="none" w:sz="0" w:space="0" w:color="auto"/>
        <w:bottom w:val="none" w:sz="0" w:space="0" w:color="auto"/>
        <w:right w:val="none" w:sz="0" w:space="0" w:color="auto"/>
      </w:divBdr>
    </w:div>
    <w:div w:id="1624379708">
      <w:bodyDiv w:val="1"/>
      <w:marLeft w:val="0"/>
      <w:marRight w:val="0"/>
      <w:marTop w:val="0"/>
      <w:marBottom w:val="0"/>
      <w:divBdr>
        <w:top w:val="none" w:sz="0" w:space="0" w:color="auto"/>
        <w:left w:val="none" w:sz="0" w:space="0" w:color="auto"/>
        <w:bottom w:val="none" w:sz="0" w:space="0" w:color="auto"/>
        <w:right w:val="none" w:sz="0" w:space="0" w:color="auto"/>
      </w:divBdr>
    </w:div>
    <w:div w:id="2108691933">
      <w:bodyDiv w:val="1"/>
      <w:marLeft w:val="0"/>
      <w:marRight w:val="0"/>
      <w:marTop w:val="0"/>
      <w:marBottom w:val="0"/>
      <w:divBdr>
        <w:top w:val="none" w:sz="0" w:space="0" w:color="auto"/>
        <w:left w:val="none" w:sz="0" w:space="0" w:color="auto"/>
        <w:bottom w:val="none" w:sz="0" w:space="0" w:color="auto"/>
        <w:right w:val="none" w:sz="0" w:space="0" w:color="auto"/>
      </w:divBdr>
    </w:div>
    <w:div w:id="21431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F040A70536DC890883EAEEC7E1972D429BAA375B4CB25CC7C0D03486A7A9696A091AD07O0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EB3F-83B4-441B-8DDE-24D336A3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1659</Words>
  <Characters>11592</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Разъяснение законодательства</vt:lpstr>
    </vt:vector>
  </TitlesOfParts>
  <Company>MoBIL GROUP</Company>
  <LinksUpToDate>false</LinksUpToDate>
  <CharactersWithSpaces>13225</CharactersWithSpaces>
  <SharedDoc>false</SharedDoc>
  <HLinks>
    <vt:vector size="6" baseType="variant">
      <vt:variant>
        <vt:i4>1769484</vt:i4>
      </vt:variant>
      <vt:variant>
        <vt:i4>0</vt:i4>
      </vt:variant>
      <vt:variant>
        <vt:i4>0</vt:i4>
      </vt:variant>
      <vt:variant>
        <vt:i4>5</vt:i4>
      </vt:variant>
      <vt:variant>
        <vt:lpwstr>consultantplus://offline/ref=6F040A70536DC890883EAEEC7E1972D429BAA375B4CB25CC7C0D03486A7A9696A091AD07O0O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Разъяснение законодательства</dc:title>
  <dc:subject/>
  <dc:creator>user</dc:creator>
  <cp:keywords/>
  <dc:description/>
  <cp:lastModifiedBy>taurus</cp:lastModifiedBy>
  <cp:revision>3</cp:revision>
  <cp:lastPrinted>2014-01-21T05:38:00Z</cp:lastPrinted>
  <dcterms:created xsi:type="dcterms:W3CDTF">2014-01-16T07:38:00Z</dcterms:created>
  <dcterms:modified xsi:type="dcterms:W3CDTF">2014-01-21T05:39:00Z</dcterms:modified>
</cp:coreProperties>
</file>