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88" w:rsidRDefault="00F16B88" w:rsidP="00F16B88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16B88" w:rsidRDefault="00F16B88" w:rsidP="00F16B88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F16B88" w:rsidRDefault="00F16B88" w:rsidP="00F16B88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 РАЙОНА  ВОРОНЕЖСКОЙ ОБЛАСТИ</w:t>
      </w:r>
    </w:p>
    <w:p w:rsidR="00F16B88" w:rsidRDefault="00F16B88" w:rsidP="00F16B88">
      <w:pPr>
        <w:pStyle w:val="a3"/>
        <w:spacing w:after="0"/>
        <w:contextualSpacing/>
        <w:rPr>
          <w:b/>
          <w:sz w:val="28"/>
          <w:szCs w:val="28"/>
        </w:rPr>
      </w:pPr>
    </w:p>
    <w:p w:rsidR="00F16B88" w:rsidRDefault="00F16B88" w:rsidP="00F16B88">
      <w:pPr>
        <w:pStyle w:val="a3"/>
        <w:spacing w:after="0"/>
        <w:contextualSpacing/>
        <w:rPr>
          <w:b/>
          <w:sz w:val="28"/>
          <w:szCs w:val="28"/>
        </w:rPr>
      </w:pPr>
    </w:p>
    <w:p w:rsidR="00F16B88" w:rsidRDefault="00F16B88" w:rsidP="00F16B88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6B88" w:rsidRDefault="00F16B88" w:rsidP="00F16B88">
      <w:pPr>
        <w:pStyle w:val="a3"/>
        <w:spacing w:after="0"/>
        <w:contextualSpacing/>
        <w:rPr>
          <w:b/>
          <w:sz w:val="28"/>
          <w:szCs w:val="28"/>
        </w:rPr>
      </w:pPr>
    </w:p>
    <w:p w:rsidR="00F16B88" w:rsidRPr="00D90DB0" w:rsidRDefault="00F16B88" w:rsidP="00F16B88">
      <w:pPr>
        <w:pStyle w:val="a3"/>
        <w:spacing w:after="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Pr="00D90DB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</w:t>
      </w:r>
      <w:r w:rsidRPr="00D90DB0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.2015 г № </w:t>
      </w:r>
      <w:r w:rsidRPr="00D90DB0">
        <w:rPr>
          <w:sz w:val="28"/>
          <w:szCs w:val="28"/>
          <w:u w:val="single"/>
        </w:rPr>
        <w:t xml:space="preserve"> 37</w:t>
      </w:r>
    </w:p>
    <w:p w:rsidR="00F16B88" w:rsidRDefault="00F16B88" w:rsidP="00F16B88">
      <w:pPr>
        <w:pStyle w:val="a3"/>
        <w:spacing w:after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F16B88" w:rsidRDefault="00F16B88" w:rsidP="00F16B88">
      <w:pPr>
        <w:pStyle w:val="a3"/>
        <w:spacing w:after="0"/>
        <w:contextualSpacing/>
        <w:jc w:val="center"/>
        <w:rPr>
          <w:sz w:val="28"/>
          <w:szCs w:val="28"/>
        </w:rPr>
      </w:pPr>
    </w:p>
    <w:p w:rsidR="00F16B88" w:rsidRDefault="00F16B88" w:rsidP="00F16B8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 утверждении  Программы </w:t>
      </w:r>
    </w:p>
    <w:p w:rsidR="00F16B88" w:rsidRDefault="00F16B88" w:rsidP="00F16B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роизводственного контроля </w:t>
      </w:r>
    </w:p>
    <w:p w:rsidR="00F16B88" w:rsidRDefault="00F16B88" w:rsidP="00F16B88">
      <w:pPr>
        <w:rPr>
          <w:sz w:val="28"/>
          <w:szCs w:val="28"/>
        </w:rPr>
      </w:pPr>
      <w:r>
        <w:rPr>
          <w:sz w:val="28"/>
          <w:szCs w:val="28"/>
        </w:rPr>
        <w:t>качества питьевой воды.</w:t>
      </w:r>
    </w:p>
    <w:p w:rsidR="00F16B88" w:rsidRDefault="00F16B88" w:rsidP="00F16B8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F16B88" w:rsidRDefault="00F16B88" w:rsidP="00F16B88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6B88" w:rsidRDefault="00F16B88" w:rsidP="00F16B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 Федерального закона от 30.03.1999 г. №52-ФЗ «О санитарно-эпидемиологическом благополучии населения», администрация </w:t>
      </w:r>
      <w:r>
        <w:rPr>
          <w:sz w:val="28"/>
          <w:szCs w:val="28"/>
          <w:lang w:val="ru-RU"/>
        </w:rPr>
        <w:t>Малогрибановского сельского поселения</w:t>
      </w:r>
      <w:r>
        <w:rPr>
          <w:sz w:val="28"/>
          <w:szCs w:val="28"/>
        </w:rPr>
        <w:t xml:space="preserve"> постановляет: </w:t>
      </w:r>
    </w:p>
    <w:p w:rsidR="00F16B88" w:rsidRDefault="00F16B88" w:rsidP="00F16B88">
      <w:pPr>
        <w:ind w:firstLine="360"/>
        <w:jc w:val="both"/>
        <w:rPr>
          <w:sz w:val="28"/>
          <w:szCs w:val="28"/>
        </w:rPr>
      </w:pPr>
    </w:p>
    <w:p w:rsidR="00F16B88" w:rsidRDefault="00F16B88" w:rsidP="00F16B88">
      <w:pPr>
        <w:ind w:firstLine="360"/>
        <w:jc w:val="both"/>
        <w:rPr>
          <w:sz w:val="28"/>
          <w:szCs w:val="28"/>
        </w:rPr>
      </w:pPr>
    </w:p>
    <w:p w:rsidR="00F16B88" w:rsidRDefault="00F16B88" w:rsidP="00F16B88">
      <w:pPr>
        <w:pStyle w:val="a3"/>
        <w:keepNext/>
        <w:spacing w:after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прилагаемую </w:t>
      </w:r>
      <w:r>
        <w:rPr>
          <w:bCs/>
          <w:sz w:val="28"/>
          <w:szCs w:val="28"/>
        </w:rPr>
        <w:t>ПРОГРАММУ ПРОИЗВОДСТВЕННОГО КОНТРОЛЯ соблюдения санитарных норм и правил, выполнения санитарно-противоэпидемических мероприятий при добыче подземных вод. (Программа прилагается)</w:t>
      </w:r>
    </w:p>
    <w:p w:rsidR="00F16B88" w:rsidRPr="000C5A38" w:rsidRDefault="00F16B88" w:rsidP="000C5A38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2.</w:t>
      </w:r>
      <w:r w:rsidR="000C5A38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  <w:r w:rsidR="000C5A38">
        <w:rPr>
          <w:sz w:val="28"/>
          <w:szCs w:val="28"/>
          <w:lang w:val="ru-RU"/>
        </w:rPr>
        <w:t xml:space="preserve"> </w:t>
      </w:r>
    </w:p>
    <w:p w:rsidR="00F16B88" w:rsidRDefault="00F16B88" w:rsidP="00F16B88">
      <w:pPr>
        <w:tabs>
          <w:tab w:val="left" w:pos="975"/>
        </w:tabs>
        <w:ind w:firstLine="709"/>
        <w:jc w:val="both"/>
        <w:rPr>
          <w:b/>
          <w:sz w:val="28"/>
          <w:szCs w:val="28"/>
        </w:rPr>
      </w:pPr>
    </w:p>
    <w:p w:rsidR="00F16B88" w:rsidRDefault="00F16B88" w:rsidP="00F16B88">
      <w:pPr>
        <w:tabs>
          <w:tab w:val="left" w:pos="975"/>
        </w:tabs>
        <w:ind w:firstLine="709"/>
        <w:jc w:val="both"/>
        <w:rPr>
          <w:b/>
          <w:sz w:val="28"/>
          <w:szCs w:val="28"/>
        </w:rPr>
      </w:pPr>
    </w:p>
    <w:p w:rsidR="00F16B88" w:rsidRDefault="00F16B88" w:rsidP="00F16B88">
      <w:pPr>
        <w:tabs>
          <w:tab w:val="left" w:pos="975"/>
        </w:tabs>
        <w:ind w:firstLine="709"/>
        <w:jc w:val="both"/>
        <w:rPr>
          <w:b/>
          <w:sz w:val="28"/>
          <w:szCs w:val="28"/>
        </w:rPr>
      </w:pPr>
    </w:p>
    <w:p w:rsidR="00F16B88" w:rsidRDefault="00F16B88" w:rsidP="000C5A38">
      <w:pPr>
        <w:rPr>
          <w:sz w:val="28"/>
          <w:szCs w:val="28"/>
          <w:lang w:val="ru-RU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  <w:lang w:val="ru-RU"/>
        </w:rPr>
        <w:t xml:space="preserve"> </w:t>
      </w:r>
      <w:r w:rsidR="000C5A38">
        <w:rPr>
          <w:sz w:val="28"/>
          <w:szCs w:val="28"/>
          <w:lang w:val="ru-RU"/>
        </w:rPr>
        <w:t xml:space="preserve"> </w:t>
      </w:r>
      <w:r w:rsidR="000C5A38" w:rsidRPr="000C5A38">
        <w:rPr>
          <w:sz w:val="28"/>
          <w:szCs w:val="28"/>
          <w:lang w:val="ru-RU"/>
        </w:rPr>
        <w:t xml:space="preserve"> </w:t>
      </w:r>
      <w:r w:rsidR="000C5A38">
        <w:rPr>
          <w:sz w:val="28"/>
          <w:szCs w:val="28"/>
          <w:lang w:val="ru-RU"/>
        </w:rPr>
        <w:t xml:space="preserve">сельского  поселения                                       </w:t>
      </w:r>
      <w:r>
        <w:rPr>
          <w:sz w:val="28"/>
          <w:szCs w:val="28"/>
          <w:lang w:val="ru-RU"/>
        </w:rPr>
        <w:t>Л.А. Мельникова</w:t>
      </w:r>
    </w:p>
    <w:p w:rsidR="00F16B88" w:rsidRDefault="00F16B88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  <w:r w:rsidRPr="00F95CD2">
        <w:rPr>
          <w:b/>
          <w:sz w:val="28"/>
          <w:szCs w:val="28"/>
          <w:lang w:val="ru-RU"/>
        </w:rPr>
        <w:t>СОГЛАСОВАННО:                                                                  УТВЕРЖДАЮ:</w:t>
      </w:r>
    </w:p>
    <w:p w:rsidR="00F95CD2" w:rsidRPr="00F95CD2" w:rsidRDefault="00F95CD2" w:rsidP="00F95CD2">
      <w:pPr>
        <w:rPr>
          <w:sz w:val="28"/>
          <w:szCs w:val="28"/>
          <w:lang w:val="ru-RU"/>
        </w:rPr>
      </w:pPr>
      <w:r w:rsidRPr="00F95CD2">
        <w:rPr>
          <w:sz w:val="28"/>
          <w:szCs w:val="28"/>
          <w:lang w:val="ru-RU"/>
        </w:rPr>
        <w:t xml:space="preserve">Начальник </w:t>
      </w:r>
      <w:proofErr w:type="gramStart"/>
      <w:r w:rsidRPr="00F95CD2">
        <w:rPr>
          <w:sz w:val="28"/>
          <w:szCs w:val="28"/>
          <w:lang w:val="ru-RU"/>
        </w:rPr>
        <w:t>территориального</w:t>
      </w:r>
      <w:proofErr w:type="gramEnd"/>
      <w:r w:rsidRPr="00F95CD2">
        <w:rPr>
          <w:sz w:val="28"/>
          <w:szCs w:val="28"/>
          <w:lang w:val="ru-RU"/>
        </w:rPr>
        <w:t xml:space="preserve">                                         Глава Малогрибановского</w:t>
      </w:r>
    </w:p>
    <w:p w:rsidR="00F95CD2" w:rsidRPr="00F95CD2" w:rsidRDefault="00F95CD2" w:rsidP="00F95CD2">
      <w:pPr>
        <w:rPr>
          <w:sz w:val="28"/>
          <w:szCs w:val="28"/>
          <w:lang w:val="ru-RU"/>
        </w:rPr>
      </w:pPr>
      <w:r w:rsidRPr="00F95CD2">
        <w:rPr>
          <w:sz w:val="28"/>
          <w:szCs w:val="28"/>
          <w:lang w:val="ru-RU"/>
        </w:rPr>
        <w:t>Управления Роспотребнадзора                                       сельского поселения</w:t>
      </w:r>
    </w:p>
    <w:p w:rsidR="00F95CD2" w:rsidRDefault="00F95CD2" w:rsidP="00F95CD2">
      <w:pPr>
        <w:tabs>
          <w:tab w:val="left" w:pos="12049"/>
        </w:tabs>
        <w:rPr>
          <w:sz w:val="28"/>
          <w:szCs w:val="28"/>
          <w:lang w:val="en-US"/>
        </w:rPr>
      </w:pPr>
      <w:r w:rsidRPr="00F95CD2">
        <w:rPr>
          <w:sz w:val="28"/>
          <w:szCs w:val="28"/>
          <w:lang w:val="ru-RU"/>
        </w:rPr>
        <w:t xml:space="preserve">по Воронежской области в                                              Грибановского </w:t>
      </w:r>
    </w:p>
    <w:p w:rsidR="00F95CD2" w:rsidRPr="00F95CD2" w:rsidRDefault="00F95CD2" w:rsidP="00F95CD2">
      <w:pPr>
        <w:tabs>
          <w:tab w:val="left" w:pos="12049"/>
        </w:tabs>
        <w:rPr>
          <w:sz w:val="28"/>
          <w:szCs w:val="28"/>
          <w:lang w:val="ru-RU"/>
        </w:rPr>
      </w:pPr>
      <w:r w:rsidRPr="00F95CD2">
        <w:rPr>
          <w:sz w:val="28"/>
          <w:szCs w:val="28"/>
          <w:lang w:val="ru-RU"/>
        </w:rPr>
        <w:t>Борисоглебском городском округе</w:t>
      </w:r>
      <w:r w:rsidRPr="00F95CD2">
        <w:rPr>
          <w:sz w:val="28"/>
          <w:szCs w:val="28"/>
          <w:lang w:val="ru-RU"/>
        </w:rPr>
        <w:t xml:space="preserve">                               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района</w:t>
      </w:r>
      <w:r w:rsidRPr="00F95CD2">
        <w:rPr>
          <w:sz w:val="28"/>
          <w:szCs w:val="28"/>
          <w:lang w:val="ru-RU"/>
        </w:rPr>
        <w:t xml:space="preserve">                                                            </w:t>
      </w:r>
    </w:p>
    <w:p w:rsidR="00F95CD2" w:rsidRPr="00F95CD2" w:rsidRDefault="00F95CD2" w:rsidP="00F95CD2">
      <w:pPr>
        <w:tabs>
          <w:tab w:val="left" w:pos="6497"/>
        </w:tabs>
        <w:rPr>
          <w:sz w:val="28"/>
          <w:szCs w:val="28"/>
          <w:lang w:val="ru-RU"/>
        </w:rPr>
      </w:pPr>
      <w:r w:rsidRPr="00F95CD2">
        <w:rPr>
          <w:sz w:val="28"/>
          <w:szCs w:val="28"/>
          <w:lang w:val="ru-RU"/>
        </w:rPr>
        <w:t xml:space="preserve">Грибановском, Новохоперском, </w:t>
      </w:r>
      <w:r w:rsidRPr="00F95CD2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постановление № 37</w:t>
      </w:r>
    </w:p>
    <w:p w:rsidR="00F95CD2" w:rsidRPr="00F95CD2" w:rsidRDefault="00F95CD2" w:rsidP="00F95CD2">
      <w:pPr>
        <w:tabs>
          <w:tab w:val="left" w:pos="6379"/>
        </w:tabs>
        <w:rPr>
          <w:sz w:val="28"/>
          <w:szCs w:val="28"/>
          <w:lang w:val="ru-RU"/>
        </w:rPr>
      </w:pPr>
      <w:r w:rsidRPr="00F95CD2">
        <w:rPr>
          <w:sz w:val="28"/>
          <w:szCs w:val="28"/>
          <w:lang w:val="ru-RU"/>
        </w:rPr>
        <w:t xml:space="preserve">Поворинском, </w:t>
      </w:r>
      <w:proofErr w:type="gramStart"/>
      <w:r w:rsidRPr="00F95CD2">
        <w:rPr>
          <w:sz w:val="28"/>
          <w:szCs w:val="28"/>
          <w:lang w:val="ru-RU"/>
        </w:rPr>
        <w:t>Терновском</w:t>
      </w:r>
      <w:proofErr w:type="gramEnd"/>
      <w:r w:rsidRPr="00F95CD2">
        <w:rPr>
          <w:sz w:val="28"/>
          <w:szCs w:val="28"/>
          <w:lang w:val="ru-RU"/>
        </w:rPr>
        <w:t xml:space="preserve"> районах</w:t>
      </w:r>
      <w:r>
        <w:rPr>
          <w:sz w:val="28"/>
          <w:szCs w:val="28"/>
          <w:lang w:val="ru-RU"/>
        </w:rPr>
        <w:tab/>
        <w:t>01.06</w:t>
      </w:r>
      <w:r w:rsidRPr="00F95CD2">
        <w:rPr>
          <w:sz w:val="28"/>
          <w:szCs w:val="28"/>
          <w:lang w:val="ru-RU"/>
        </w:rPr>
        <w:t>.2015 г.</w:t>
      </w:r>
    </w:p>
    <w:p w:rsidR="00F95CD2" w:rsidRPr="00F95CD2" w:rsidRDefault="00F95CD2" w:rsidP="00F95CD2">
      <w:pPr>
        <w:rPr>
          <w:sz w:val="28"/>
          <w:szCs w:val="28"/>
          <w:lang w:val="ru-RU"/>
        </w:rPr>
      </w:pPr>
      <w:r w:rsidRPr="00F95CD2">
        <w:rPr>
          <w:b/>
          <w:sz w:val="28"/>
          <w:szCs w:val="28"/>
          <w:lang w:val="ru-RU"/>
        </w:rPr>
        <w:t xml:space="preserve">_______________ </w:t>
      </w:r>
      <w:r w:rsidRPr="00F95CD2">
        <w:rPr>
          <w:sz w:val="28"/>
          <w:szCs w:val="28"/>
          <w:lang w:val="ru-RU"/>
        </w:rPr>
        <w:t>Т.В.  Овчинникова</w:t>
      </w:r>
      <w:r>
        <w:rPr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________</w:t>
      </w:r>
      <w:r w:rsidRPr="00F95CD2">
        <w:rPr>
          <w:sz w:val="28"/>
          <w:szCs w:val="28"/>
          <w:lang w:val="ru-RU"/>
        </w:rPr>
        <w:t xml:space="preserve"> Л.А. Мельникова</w:t>
      </w: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36"/>
          <w:szCs w:val="28"/>
          <w:lang w:val="ru-RU"/>
        </w:rPr>
      </w:pPr>
      <w:r w:rsidRPr="00F95CD2">
        <w:rPr>
          <w:b/>
          <w:sz w:val="36"/>
          <w:szCs w:val="28"/>
          <w:lang w:val="ru-RU"/>
        </w:rPr>
        <w:t>Программа</w:t>
      </w:r>
    </w:p>
    <w:p w:rsidR="00F95CD2" w:rsidRPr="00F95CD2" w:rsidRDefault="00F95CD2" w:rsidP="00F95CD2">
      <w:pPr>
        <w:jc w:val="center"/>
        <w:rPr>
          <w:b/>
          <w:sz w:val="36"/>
          <w:szCs w:val="28"/>
          <w:lang w:val="ru-RU"/>
        </w:rPr>
      </w:pPr>
      <w:r w:rsidRPr="00F95CD2">
        <w:rPr>
          <w:b/>
          <w:sz w:val="36"/>
          <w:szCs w:val="28"/>
          <w:lang w:val="ru-RU"/>
        </w:rPr>
        <w:t xml:space="preserve">производственного контроля качества </w:t>
      </w:r>
    </w:p>
    <w:p w:rsidR="00F95CD2" w:rsidRPr="00F95CD2" w:rsidRDefault="00F95CD2" w:rsidP="00F95CD2">
      <w:pPr>
        <w:jc w:val="center"/>
        <w:rPr>
          <w:b/>
          <w:sz w:val="36"/>
          <w:szCs w:val="28"/>
          <w:lang w:val="ru-RU"/>
        </w:rPr>
      </w:pPr>
      <w:r w:rsidRPr="00F95CD2">
        <w:rPr>
          <w:b/>
          <w:sz w:val="36"/>
          <w:szCs w:val="28"/>
          <w:lang w:val="ru-RU"/>
        </w:rPr>
        <w:t>питьевой воды</w:t>
      </w:r>
    </w:p>
    <w:p w:rsidR="00F95CD2" w:rsidRPr="00F95CD2" w:rsidRDefault="00F95CD2" w:rsidP="00F95CD2">
      <w:pPr>
        <w:jc w:val="center"/>
        <w:rPr>
          <w:b/>
          <w:sz w:val="36"/>
          <w:szCs w:val="28"/>
          <w:lang w:val="ru-RU"/>
        </w:rPr>
      </w:pPr>
      <w:r w:rsidRPr="00F95CD2">
        <w:rPr>
          <w:b/>
          <w:sz w:val="36"/>
          <w:szCs w:val="28"/>
          <w:lang w:val="ru-RU"/>
        </w:rPr>
        <w:t>Малогрибановского сельского поселения</w:t>
      </w:r>
    </w:p>
    <w:p w:rsidR="00F95CD2" w:rsidRPr="00F95CD2" w:rsidRDefault="00F95CD2" w:rsidP="00F95CD2">
      <w:pPr>
        <w:jc w:val="center"/>
        <w:rPr>
          <w:b/>
          <w:sz w:val="36"/>
          <w:szCs w:val="28"/>
          <w:lang w:val="ru-RU"/>
        </w:rPr>
      </w:pPr>
      <w:r w:rsidRPr="00F95CD2">
        <w:rPr>
          <w:b/>
          <w:sz w:val="36"/>
          <w:szCs w:val="28"/>
          <w:lang w:val="ru-RU"/>
        </w:rPr>
        <w:t>Грибановского муниципального района</w:t>
      </w:r>
    </w:p>
    <w:p w:rsidR="00F95CD2" w:rsidRPr="00F95CD2" w:rsidRDefault="00F95CD2" w:rsidP="00F95CD2">
      <w:pPr>
        <w:jc w:val="center"/>
        <w:rPr>
          <w:b/>
          <w:sz w:val="36"/>
          <w:szCs w:val="28"/>
          <w:lang w:val="ru-RU"/>
        </w:rPr>
      </w:pPr>
      <w:r w:rsidRPr="00F95CD2">
        <w:rPr>
          <w:b/>
          <w:sz w:val="36"/>
          <w:szCs w:val="28"/>
          <w:lang w:val="ru-RU"/>
        </w:rPr>
        <w:t>Воронежской области</w:t>
      </w: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  <w:r w:rsidRPr="00F95CD2">
        <w:rPr>
          <w:b/>
          <w:sz w:val="28"/>
          <w:szCs w:val="28"/>
          <w:lang w:val="ru-RU"/>
        </w:rPr>
        <w:t xml:space="preserve">НА </w:t>
      </w:r>
      <w:r w:rsidRPr="00F95CD2">
        <w:rPr>
          <w:b/>
          <w:sz w:val="36"/>
          <w:szCs w:val="28"/>
          <w:lang w:val="ru-RU"/>
        </w:rPr>
        <w:t xml:space="preserve">2015-2020 </w:t>
      </w:r>
      <w:r w:rsidRPr="00F95CD2">
        <w:rPr>
          <w:b/>
          <w:sz w:val="28"/>
          <w:szCs w:val="28"/>
          <w:lang w:val="ru-RU"/>
        </w:rPr>
        <w:t>ГОДЫ</w:t>
      </w: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  <w:r w:rsidRPr="00F95CD2">
        <w:rPr>
          <w:b/>
          <w:sz w:val="28"/>
          <w:szCs w:val="28"/>
          <w:lang w:val="ru-RU"/>
        </w:rPr>
        <w:lastRenderedPageBreak/>
        <w:t>2015 г.</w:t>
      </w: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980"/>
      </w:tblGrid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gramStart"/>
            <w:r w:rsidRPr="00F95CD2">
              <w:rPr>
                <w:sz w:val="28"/>
                <w:szCs w:val="28"/>
                <w:lang w:val="ru-RU"/>
              </w:rPr>
              <w:t>Производственного</w:t>
            </w:r>
            <w:proofErr w:type="gramEnd"/>
            <w:r w:rsidRPr="00F95CD2">
              <w:rPr>
                <w:sz w:val="28"/>
                <w:szCs w:val="28"/>
                <w:lang w:val="ru-RU"/>
              </w:rPr>
              <w:t xml:space="preserve"> контроля качества питьевой воды в Малогрибановском сельском поселении Грибановского муниципального района на 2015 -2020 годы (далее Программа)</w:t>
            </w:r>
          </w:p>
        </w:tc>
      </w:tr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t>Наименование, дата и номер правового акта о разработке Программы</w:t>
            </w: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Администрация Малогрибановского сельского поселения Грибановского муниципального района</w:t>
            </w:r>
          </w:p>
        </w:tc>
      </w:tr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t>Ответственный исполнитель Программы</w:t>
            </w: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Администрация Малогрибановского сельского поселения Грибановского муниципального района</w:t>
            </w:r>
          </w:p>
        </w:tc>
      </w:tr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t>Основной разработчик Программы</w:t>
            </w: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Администрация Малогрибановского сельского поселения Грибановского муниципального района</w:t>
            </w:r>
          </w:p>
        </w:tc>
      </w:tr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t>Основная цель Программы</w:t>
            </w: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Основной целью Программы является обеспечение населения Малогрибановского сельского поселения Грибановского муниципального района</w:t>
            </w:r>
          </w:p>
        </w:tc>
      </w:tr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2015-2020 годы Мероприятия Программы реализуются в течени</w:t>
            </w:r>
            <w:proofErr w:type="gramStart"/>
            <w:r w:rsidRPr="00F95CD2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F95CD2">
              <w:rPr>
                <w:sz w:val="28"/>
                <w:szCs w:val="28"/>
                <w:lang w:val="ru-RU"/>
              </w:rPr>
              <w:t xml:space="preserve"> всего  периода</w:t>
            </w:r>
          </w:p>
        </w:tc>
      </w:tr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t>Перечень основных  мероприятий Программы</w:t>
            </w:r>
          </w:p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Программа включает  следующие разделы мероприятий:</w:t>
            </w:r>
          </w:p>
          <w:p w:rsidR="00F95CD2" w:rsidRPr="00F95CD2" w:rsidRDefault="00F95CD2" w:rsidP="00F95CD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1.Мероприятия по сохранению постоянства природного состава воды в скважине путем устранения и предупреждения возможности ее загрязнения;</w:t>
            </w:r>
          </w:p>
          <w:p w:rsidR="00F95CD2" w:rsidRPr="00F95CD2" w:rsidRDefault="00F95CD2" w:rsidP="00F95CD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2. мероприятия по максимальному снижению микробного и химического загрязнения воды источников водоснабжения, позволяющие при  современной технологии обработки обеспечивать получение воды питьевого качества</w:t>
            </w:r>
          </w:p>
        </w:tc>
      </w:tr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lastRenderedPageBreak/>
              <w:t>Исполнитель основных мероприятий Программы</w:t>
            </w: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 xml:space="preserve">Администрация Малогрибановского сельского поселения Грибановского муниципального района  </w:t>
            </w:r>
          </w:p>
        </w:tc>
      </w:tr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t>Объем и источники финансирования</w:t>
            </w: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Общий объем финансовых затрат на реализацию программы:</w:t>
            </w:r>
          </w:p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2015 год- 14 тыс. руб.</w:t>
            </w:r>
          </w:p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2016 год  28 тыс. руб.</w:t>
            </w:r>
          </w:p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2017 год-   28 тыс. руб.</w:t>
            </w:r>
          </w:p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2018 год-   28 тыс. руб.</w:t>
            </w:r>
          </w:p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2019 год    28 тыс. руб.</w:t>
            </w:r>
          </w:p>
        </w:tc>
      </w:tr>
      <w:tr w:rsidR="00F95CD2" w:rsidRPr="00F95CD2" w:rsidTr="002E0BBE"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5CD2">
              <w:rPr>
                <w:b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5282" w:type="dxa"/>
            <w:shd w:val="clear" w:color="auto" w:fill="auto"/>
          </w:tcPr>
          <w:p w:rsidR="00F95CD2" w:rsidRPr="00F95CD2" w:rsidRDefault="00F95CD2" w:rsidP="00F95CD2">
            <w:pPr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>Улучшение обеспечения населения водой, отвечающей требованиям</w:t>
            </w:r>
          </w:p>
        </w:tc>
      </w:tr>
    </w:tbl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  <w:r w:rsidRPr="00F95CD2">
        <w:rPr>
          <w:b/>
          <w:sz w:val="28"/>
          <w:szCs w:val="28"/>
          <w:lang w:val="ru-RU"/>
        </w:rPr>
        <w:t xml:space="preserve"> </w:t>
      </w: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  <w:r w:rsidRPr="00F95CD2">
        <w:rPr>
          <w:b/>
          <w:sz w:val="28"/>
          <w:szCs w:val="28"/>
          <w:lang w:val="ru-RU"/>
        </w:rPr>
        <w:t>ПРОГРАММА ПРОИЗВОДСТВЕННОГО КОНТРОЛЯ</w:t>
      </w:r>
      <w:r w:rsidRPr="00F95CD2">
        <w:rPr>
          <w:b/>
          <w:sz w:val="28"/>
          <w:szCs w:val="28"/>
          <w:lang w:val="ru-RU"/>
        </w:rPr>
        <w:br/>
        <w:t>КАЧЕСТВА ПИТЬЕВОЙ ВОДЫ</w:t>
      </w:r>
    </w:p>
    <w:p w:rsidR="00F95CD2" w:rsidRPr="00F95CD2" w:rsidRDefault="00F95CD2" w:rsidP="00F95CD2">
      <w:pPr>
        <w:jc w:val="center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  <w:r w:rsidRPr="00F95CD2">
        <w:rPr>
          <w:b/>
          <w:sz w:val="28"/>
          <w:szCs w:val="28"/>
        </w:rPr>
        <w:t>1. ВВЕДЕНИЕ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</w:p>
    <w:p w:rsidR="00F95CD2" w:rsidRPr="00F95CD2" w:rsidRDefault="00F95CD2" w:rsidP="00F95CD2">
      <w:pPr>
        <w:keepNext/>
        <w:outlineLvl w:val="0"/>
        <w:rPr>
          <w:sz w:val="28"/>
          <w:lang w:val="x-none" w:eastAsia="ar-SA"/>
        </w:rPr>
      </w:pPr>
      <w:r w:rsidRPr="00F95CD2">
        <w:rPr>
          <w:b/>
          <w:sz w:val="28"/>
          <w:szCs w:val="28"/>
          <w:lang w:val="x-none" w:eastAsia="ar-SA"/>
        </w:rPr>
        <w:t xml:space="preserve">1.1    </w:t>
      </w:r>
      <w:r w:rsidRPr="00F95CD2">
        <w:rPr>
          <w:sz w:val="28"/>
          <w:szCs w:val="28"/>
          <w:lang w:val="x-none" w:eastAsia="ar-SA"/>
        </w:rPr>
        <w:t xml:space="preserve"> Настоящая программа производственного контроля качества питьевой воды разработана в соответствии с требованиями ГОСТ 51232-98 « Вода питьевая. Общие требования к организации и методам контроля качества» и санитарно-эпидемиологические правила</w:t>
      </w:r>
      <w:r w:rsidRPr="00F95CD2">
        <w:rPr>
          <w:sz w:val="28"/>
          <w:szCs w:val="28"/>
          <w:lang w:val="ru-RU" w:eastAsia="ar-SA"/>
        </w:rPr>
        <w:t>.</w:t>
      </w:r>
      <w:r w:rsidRPr="00F95CD2">
        <w:rPr>
          <w:sz w:val="28"/>
          <w:szCs w:val="28"/>
          <w:lang w:val="x-none" w:eastAsia="ar-SA"/>
        </w:rPr>
        <w:t xml:space="preserve"> </w:t>
      </w:r>
      <w:r w:rsidRPr="00F95CD2">
        <w:rPr>
          <w:sz w:val="28"/>
          <w:szCs w:val="28"/>
          <w:lang w:val="ru-RU" w:eastAsia="ar-SA"/>
        </w:rPr>
        <w:t xml:space="preserve"> ФЗ № 416 «О водоснабжении и водоотведении». </w:t>
      </w:r>
      <w:proofErr w:type="spellStart"/>
      <w:r w:rsidRPr="00F95CD2">
        <w:rPr>
          <w:sz w:val="28"/>
          <w:szCs w:val="28"/>
          <w:lang w:val="ru-RU" w:eastAsia="ar-SA"/>
        </w:rPr>
        <w:t>СанПин</w:t>
      </w:r>
      <w:proofErr w:type="spellEnd"/>
      <w:r w:rsidRPr="00F95CD2">
        <w:rPr>
          <w:sz w:val="28"/>
          <w:szCs w:val="28"/>
          <w:lang w:val="ru-RU" w:eastAsia="ar-SA"/>
        </w:rPr>
        <w:t xml:space="preserve"> </w:t>
      </w:r>
      <w:r w:rsidRPr="00F95CD2">
        <w:rPr>
          <w:sz w:val="28"/>
          <w:lang w:val="x-none" w:eastAsia="ar-SA"/>
        </w:rPr>
        <w:t xml:space="preserve">2.1.4.1074-01. Питьевая вода. Гигиенические требования к качеству воды централизованных систем питьевого водоснабжения. Контроль качества </w:t>
      </w: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  <w:r w:rsidRPr="00F95CD2">
        <w:rPr>
          <w:b/>
          <w:sz w:val="28"/>
          <w:szCs w:val="28"/>
        </w:rPr>
        <w:t xml:space="preserve">1.2.  </w:t>
      </w:r>
      <w:r w:rsidRPr="00F95CD2">
        <w:rPr>
          <w:sz w:val="28"/>
          <w:szCs w:val="28"/>
          <w:lang w:val="ru-RU"/>
        </w:rPr>
        <w:t>Программа</w:t>
      </w:r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x-none" w:eastAsia="ar-SA"/>
        </w:rPr>
        <w:t>разработана с целью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обеспечения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качественной</w:t>
      </w:r>
      <w:proofErr w:type="spellEnd"/>
      <w:r w:rsidRPr="00F95CD2">
        <w:rPr>
          <w:sz w:val="28"/>
          <w:szCs w:val="28"/>
        </w:rPr>
        <w:t xml:space="preserve"> питьевой </w:t>
      </w:r>
      <w:proofErr w:type="spellStart"/>
      <w:r w:rsidRPr="00F95CD2">
        <w:rPr>
          <w:sz w:val="28"/>
          <w:szCs w:val="28"/>
        </w:rPr>
        <w:t>водой</w:t>
      </w:r>
      <w:proofErr w:type="spellEnd"/>
      <w:r w:rsidRPr="00F95CD2">
        <w:rPr>
          <w:sz w:val="28"/>
          <w:szCs w:val="28"/>
        </w:rPr>
        <w:t xml:space="preserve"> населения </w:t>
      </w: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территории</w:t>
      </w:r>
      <w:proofErr w:type="spellEnd"/>
      <w:r w:rsidRPr="00F95CD2">
        <w:rPr>
          <w:sz w:val="28"/>
          <w:szCs w:val="28"/>
          <w:lang w:val="ru-RU"/>
        </w:rPr>
        <w:t xml:space="preserve"> </w:t>
      </w:r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 Малогрибановского сельского поселения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b/>
          <w:sz w:val="28"/>
          <w:szCs w:val="28"/>
        </w:rPr>
        <w:t>1.3</w:t>
      </w:r>
      <w:r w:rsidRPr="00F95CD2">
        <w:rPr>
          <w:sz w:val="28"/>
          <w:szCs w:val="28"/>
        </w:rPr>
        <w:t xml:space="preserve">.    </w:t>
      </w:r>
      <w:proofErr w:type="spellStart"/>
      <w:r w:rsidRPr="00F95CD2">
        <w:rPr>
          <w:sz w:val="28"/>
          <w:szCs w:val="28"/>
        </w:rPr>
        <w:t>Программа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предусматривает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осуществление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мероприятий</w:t>
      </w:r>
      <w:proofErr w:type="spellEnd"/>
      <w:r w:rsidRPr="00F95CD2">
        <w:rPr>
          <w:sz w:val="28"/>
          <w:szCs w:val="28"/>
        </w:rPr>
        <w:t xml:space="preserve"> по </w:t>
      </w:r>
      <w:proofErr w:type="spellStart"/>
      <w:r w:rsidRPr="00F95CD2">
        <w:rPr>
          <w:sz w:val="28"/>
          <w:szCs w:val="28"/>
        </w:rPr>
        <w:t>контролю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определения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состава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свойств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источников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 с </w:t>
      </w:r>
      <w:proofErr w:type="spellStart"/>
      <w:r w:rsidRPr="00F95CD2">
        <w:rPr>
          <w:sz w:val="28"/>
          <w:szCs w:val="28"/>
        </w:rPr>
        <w:t>целью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обеспечения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постоянного</w:t>
      </w:r>
      <w:proofErr w:type="spellEnd"/>
      <w:r w:rsidRPr="00F95CD2">
        <w:rPr>
          <w:sz w:val="28"/>
          <w:szCs w:val="28"/>
        </w:rPr>
        <w:t xml:space="preserve"> качества воды, </w:t>
      </w:r>
      <w:proofErr w:type="spellStart"/>
      <w:r w:rsidRPr="00F95CD2">
        <w:rPr>
          <w:sz w:val="28"/>
          <w:szCs w:val="28"/>
        </w:rPr>
        <w:t>безопасности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приемлемости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 населения.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b/>
          <w:sz w:val="28"/>
          <w:szCs w:val="28"/>
        </w:rPr>
        <w:t>1.4.</w:t>
      </w:r>
      <w:r w:rsidRPr="00F95CD2">
        <w:rPr>
          <w:sz w:val="28"/>
          <w:szCs w:val="28"/>
        </w:rPr>
        <w:t xml:space="preserve">   </w:t>
      </w:r>
      <w:proofErr w:type="spellStart"/>
      <w:r w:rsidRPr="00F95CD2">
        <w:rPr>
          <w:sz w:val="28"/>
          <w:szCs w:val="28"/>
        </w:rPr>
        <w:t>Настоящая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программа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производственного</w:t>
      </w:r>
      <w:proofErr w:type="spellEnd"/>
      <w:r w:rsidRPr="00F95CD2">
        <w:rPr>
          <w:sz w:val="28"/>
          <w:szCs w:val="28"/>
        </w:rPr>
        <w:t xml:space="preserve"> контроля качества питьевой воды </w:t>
      </w:r>
      <w:proofErr w:type="spellStart"/>
      <w:r w:rsidRPr="00F95CD2">
        <w:rPr>
          <w:sz w:val="28"/>
          <w:szCs w:val="28"/>
        </w:rPr>
        <w:t>распространяется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используемые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или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намеченные</w:t>
      </w:r>
      <w:proofErr w:type="spellEnd"/>
      <w:r w:rsidRPr="00F95CD2">
        <w:rPr>
          <w:sz w:val="28"/>
          <w:szCs w:val="28"/>
        </w:rPr>
        <w:t xml:space="preserve"> к </w:t>
      </w:r>
      <w:proofErr w:type="spellStart"/>
      <w:r w:rsidRPr="00F95CD2">
        <w:rPr>
          <w:sz w:val="28"/>
          <w:szCs w:val="28"/>
        </w:rPr>
        <w:t>использованию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источники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нецентрализованного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служащие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для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удовлетворения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питьевых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хозяйственных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нужд</w:t>
      </w:r>
      <w:proofErr w:type="spellEnd"/>
      <w:r w:rsidRPr="00F95CD2">
        <w:rPr>
          <w:sz w:val="28"/>
          <w:szCs w:val="28"/>
        </w:rPr>
        <w:t xml:space="preserve"> населения.</w:t>
      </w:r>
    </w:p>
    <w:p w:rsidR="00F95CD2" w:rsidRPr="00F95CD2" w:rsidRDefault="00F95CD2" w:rsidP="00F95CD2">
      <w:pPr>
        <w:spacing w:before="120" w:after="120"/>
        <w:ind w:firstLine="284"/>
        <w:jc w:val="both"/>
        <w:rPr>
          <w:b/>
          <w:sz w:val="28"/>
          <w:szCs w:val="28"/>
        </w:rPr>
      </w:pPr>
      <w:r w:rsidRPr="00F95CD2">
        <w:rPr>
          <w:b/>
          <w:sz w:val="28"/>
          <w:szCs w:val="28"/>
        </w:rPr>
        <w:t xml:space="preserve">       </w:t>
      </w:r>
      <w:r w:rsidRPr="00F95CD2">
        <w:rPr>
          <w:b/>
          <w:sz w:val="28"/>
          <w:szCs w:val="28"/>
          <w:lang w:val="ru-RU"/>
        </w:rPr>
        <w:t xml:space="preserve">2. </w:t>
      </w:r>
      <w:r w:rsidRPr="00F95CD2">
        <w:rPr>
          <w:b/>
          <w:sz w:val="28"/>
          <w:szCs w:val="28"/>
        </w:rPr>
        <w:t xml:space="preserve"> </w:t>
      </w:r>
      <w:proofErr w:type="spellStart"/>
      <w:r w:rsidRPr="00F95CD2">
        <w:rPr>
          <w:b/>
          <w:sz w:val="28"/>
          <w:szCs w:val="28"/>
        </w:rPr>
        <w:t>Контроль</w:t>
      </w:r>
      <w:proofErr w:type="spellEnd"/>
      <w:r w:rsidRPr="00F95CD2">
        <w:rPr>
          <w:b/>
          <w:sz w:val="28"/>
          <w:szCs w:val="28"/>
        </w:rPr>
        <w:t xml:space="preserve"> </w:t>
      </w:r>
      <w:proofErr w:type="spellStart"/>
      <w:r w:rsidRPr="00F95CD2">
        <w:rPr>
          <w:b/>
          <w:sz w:val="28"/>
          <w:szCs w:val="28"/>
        </w:rPr>
        <w:t>за</w:t>
      </w:r>
      <w:proofErr w:type="spellEnd"/>
      <w:r w:rsidRPr="00F95CD2">
        <w:rPr>
          <w:b/>
          <w:sz w:val="28"/>
          <w:szCs w:val="28"/>
        </w:rPr>
        <w:t xml:space="preserve"> </w:t>
      </w:r>
      <w:proofErr w:type="spellStart"/>
      <w:r w:rsidRPr="00F95CD2">
        <w:rPr>
          <w:b/>
          <w:sz w:val="28"/>
          <w:szCs w:val="28"/>
        </w:rPr>
        <w:t>качеством</w:t>
      </w:r>
      <w:proofErr w:type="spellEnd"/>
      <w:r w:rsidRPr="00F95CD2">
        <w:rPr>
          <w:b/>
          <w:sz w:val="28"/>
          <w:szCs w:val="28"/>
        </w:rPr>
        <w:t xml:space="preserve"> воды </w:t>
      </w:r>
      <w:proofErr w:type="spellStart"/>
      <w:r w:rsidRPr="00F95CD2">
        <w:rPr>
          <w:b/>
          <w:sz w:val="28"/>
          <w:szCs w:val="28"/>
        </w:rPr>
        <w:t>нецентрализованного</w:t>
      </w:r>
      <w:proofErr w:type="spellEnd"/>
      <w:r w:rsidRPr="00F95CD2">
        <w:rPr>
          <w:b/>
          <w:sz w:val="28"/>
          <w:szCs w:val="28"/>
        </w:rPr>
        <w:t xml:space="preserve"> </w:t>
      </w:r>
      <w:proofErr w:type="spellStart"/>
      <w:r w:rsidRPr="00F95CD2">
        <w:rPr>
          <w:b/>
          <w:sz w:val="28"/>
          <w:szCs w:val="28"/>
        </w:rPr>
        <w:t>водоснабжения</w:t>
      </w:r>
      <w:proofErr w:type="spellEnd"/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sz w:val="28"/>
          <w:szCs w:val="28"/>
        </w:rPr>
        <w:t xml:space="preserve">3.1. </w:t>
      </w:r>
      <w:proofErr w:type="spellStart"/>
      <w:r w:rsidRPr="00F95CD2">
        <w:rPr>
          <w:sz w:val="28"/>
          <w:szCs w:val="28"/>
        </w:rPr>
        <w:t>Контроль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за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качеством</w:t>
      </w:r>
      <w:proofErr w:type="spellEnd"/>
      <w:r w:rsidRPr="00F95CD2">
        <w:rPr>
          <w:sz w:val="28"/>
          <w:szCs w:val="28"/>
        </w:rPr>
        <w:t xml:space="preserve"> воды </w:t>
      </w:r>
      <w:proofErr w:type="spellStart"/>
      <w:r w:rsidRPr="00F95CD2">
        <w:rPr>
          <w:sz w:val="28"/>
          <w:szCs w:val="28"/>
        </w:rPr>
        <w:t>должен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соответствовать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санитарно-эпидемиологическим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условиям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быть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тесно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связан</w:t>
      </w:r>
      <w:proofErr w:type="spellEnd"/>
      <w:r w:rsidRPr="00F95CD2">
        <w:rPr>
          <w:sz w:val="28"/>
          <w:szCs w:val="28"/>
        </w:rPr>
        <w:t xml:space="preserve"> с </w:t>
      </w:r>
      <w:proofErr w:type="spellStart"/>
      <w:r w:rsidRPr="00F95CD2">
        <w:rPr>
          <w:sz w:val="28"/>
          <w:szCs w:val="28"/>
        </w:rPr>
        <w:t>проводимыми</w:t>
      </w:r>
      <w:proofErr w:type="spellEnd"/>
      <w:r w:rsidRPr="00F95CD2">
        <w:rPr>
          <w:sz w:val="28"/>
          <w:szCs w:val="28"/>
        </w:rPr>
        <w:t xml:space="preserve"> в </w:t>
      </w:r>
      <w:proofErr w:type="spellStart"/>
      <w:r w:rsidRPr="00F95CD2">
        <w:rPr>
          <w:sz w:val="28"/>
          <w:szCs w:val="28"/>
        </w:rPr>
        <w:t>населенном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месте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санитарными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мероприятиями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sz w:val="28"/>
          <w:szCs w:val="28"/>
        </w:rPr>
        <w:t xml:space="preserve">3.2. С </w:t>
      </w:r>
      <w:proofErr w:type="spellStart"/>
      <w:r w:rsidRPr="00F95CD2">
        <w:rPr>
          <w:sz w:val="28"/>
          <w:szCs w:val="28"/>
        </w:rPr>
        <w:t>целью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обеспечения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постоянства</w:t>
      </w:r>
      <w:proofErr w:type="spellEnd"/>
      <w:r w:rsidRPr="00F95CD2">
        <w:rPr>
          <w:sz w:val="28"/>
          <w:szCs w:val="28"/>
        </w:rPr>
        <w:t xml:space="preserve"> качества воды, </w:t>
      </w:r>
      <w:proofErr w:type="spellStart"/>
      <w:r w:rsidRPr="00F95CD2">
        <w:rPr>
          <w:sz w:val="28"/>
          <w:szCs w:val="28"/>
        </w:rPr>
        <w:t>безопасности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приемлемости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 населения </w:t>
      </w:r>
      <w:proofErr w:type="spellStart"/>
      <w:r w:rsidRPr="00F95CD2">
        <w:rPr>
          <w:sz w:val="28"/>
          <w:szCs w:val="28"/>
        </w:rPr>
        <w:t>контроль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должен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включать</w:t>
      </w:r>
      <w:proofErr w:type="spellEnd"/>
      <w:r w:rsidRPr="00F95CD2">
        <w:rPr>
          <w:sz w:val="28"/>
          <w:szCs w:val="28"/>
        </w:rPr>
        <w:t xml:space="preserve"> в </w:t>
      </w:r>
      <w:proofErr w:type="spellStart"/>
      <w:r w:rsidRPr="00F95CD2">
        <w:rPr>
          <w:sz w:val="28"/>
          <w:szCs w:val="28"/>
        </w:rPr>
        <w:t>себя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систематическое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обследование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источника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оборудования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устройств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  <w:r w:rsidRPr="00F95CD2">
        <w:rPr>
          <w:sz w:val="28"/>
          <w:szCs w:val="28"/>
        </w:rPr>
        <w:t xml:space="preserve">3.3. </w:t>
      </w:r>
      <w:proofErr w:type="spellStart"/>
      <w:r w:rsidRPr="00F95CD2">
        <w:rPr>
          <w:sz w:val="28"/>
          <w:szCs w:val="28"/>
        </w:rPr>
        <w:t>Ответственность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за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состояние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территории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качество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безопасность</w:t>
      </w:r>
      <w:proofErr w:type="spellEnd"/>
      <w:r w:rsidRPr="00F95CD2">
        <w:rPr>
          <w:sz w:val="28"/>
          <w:szCs w:val="28"/>
        </w:rPr>
        <w:t xml:space="preserve"> воды </w:t>
      </w:r>
      <w:proofErr w:type="spellStart"/>
      <w:r w:rsidRPr="00F95CD2">
        <w:rPr>
          <w:sz w:val="28"/>
          <w:szCs w:val="28"/>
        </w:rPr>
        <w:t>несет</w:t>
      </w:r>
      <w:proofErr w:type="spellEnd"/>
      <w:r w:rsidRPr="00F95CD2">
        <w:rPr>
          <w:sz w:val="28"/>
          <w:szCs w:val="28"/>
        </w:rPr>
        <w:t xml:space="preserve"> администрация   </w:t>
      </w:r>
      <w:r w:rsidRPr="00F95CD2">
        <w:rPr>
          <w:sz w:val="28"/>
          <w:szCs w:val="28"/>
          <w:lang w:val="ru-RU"/>
        </w:rPr>
        <w:t xml:space="preserve">Малогрибановского сельского поселения </w:t>
      </w:r>
      <w:r w:rsidRPr="00F95CD2">
        <w:rPr>
          <w:sz w:val="28"/>
          <w:szCs w:val="28"/>
        </w:rPr>
        <w:t xml:space="preserve"> в </w:t>
      </w:r>
      <w:proofErr w:type="spellStart"/>
      <w:r w:rsidRPr="00F95CD2">
        <w:rPr>
          <w:sz w:val="28"/>
          <w:szCs w:val="28"/>
        </w:rPr>
        <w:t>ведении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которого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находятся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водозаборн</w:t>
      </w:r>
      <w:r w:rsidRPr="00F95CD2">
        <w:rPr>
          <w:sz w:val="28"/>
          <w:szCs w:val="28"/>
          <w:lang w:val="ru-RU"/>
        </w:rPr>
        <w:t>ое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устройств</w:t>
      </w:r>
      <w:proofErr w:type="spellEnd"/>
      <w:r w:rsidRPr="00F95CD2">
        <w:rPr>
          <w:sz w:val="28"/>
          <w:szCs w:val="28"/>
          <w:lang w:val="ru-RU"/>
        </w:rPr>
        <w:t>о</w:t>
      </w:r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сооружения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общественного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пользования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ответственность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за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техническое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состояние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водозаборн</w:t>
      </w:r>
      <w:proofErr w:type="spellEnd"/>
      <w:r w:rsidRPr="00F95CD2">
        <w:rPr>
          <w:sz w:val="28"/>
          <w:szCs w:val="28"/>
          <w:lang w:val="ru-RU"/>
        </w:rPr>
        <w:t>ого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сооружени</w:t>
      </w:r>
      <w:proofErr w:type="spellEnd"/>
      <w:r w:rsidRPr="00F95CD2">
        <w:rPr>
          <w:sz w:val="28"/>
          <w:szCs w:val="28"/>
          <w:lang w:val="ru-RU"/>
        </w:rPr>
        <w:t>я</w:t>
      </w:r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за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правильное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содержание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lastRenderedPageBreak/>
        <w:t>эксплуатацию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за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состояние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прилегающих</w:t>
      </w:r>
      <w:proofErr w:type="spellEnd"/>
      <w:r w:rsidRPr="00F95CD2">
        <w:rPr>
          <w:sz w:val="28"/>
          <w:szCs w:val="28"/>
        </w:rPr>
        <w:t xml:space="preserve"> к </w:t>
      </w:r>
      <w:proofErr w:type="spellStart"/>
      <w:r w:rsidRPr="00F95CD2">
        <w:rPr>
          <w:sz w:val="28"/>
          <w:szCs w:val="28"/>
        </w:rPr>
        <w:t>ним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территорий</w:t>
      </w:r>
      <w:proofErr w:type="spellEnd"/>
      <w:r w:rsidRPr="00F95CD2">
        <w:rPr>
          <w:sz w:val="28"/>
          <w:szCs w:val="28"/>
        </w:rPr>
        <w:t xml:space="preserve">, а </w:t>
      </w:r>
      <w:proofErr w:type="spellStart"/>
      <w:r w:rsidRPr="00F95CD2">
        <w:rPr>
          <w:sz w:val="28"/>
          <w:szCs w:val="28"/>
        </w:rPr>
        <w:t>также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периодический</w:t>
      </w:r>
      <w:proofErr w:type="spellEnd"/>
      <w:r w:rsidRPr="00F95CD2">
        <w:rPr>
          <w:sz w:val="28"/>
          <w:szCs w:val="28"/>
          <w:lang w:val="ru-RU"/>
        </w:rPr>
        <w:t xml:space="preserve">  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отбор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проб</w:t>
      </w:r>
      <w:proofErr w:type="spellEnd"/>
      <w:r w:rsidRPr="00F95CD2">
        <w:rPr>
          <w:sz w:val="28"/>
          <w:szCs w:val="28"/>
        </w:rPr>
        <w:t xml:space="preserve"> воды  </w:t>
      </w:r>
      <w:proofErr w:type="spellStart"/>
      <w:r w:rsidRPr="00F95CD2">
        <w:rPr>
          <w:sz w:val="28"/>
          <w:szCs w:val="28"/>
        </w:rPr>
        <w:t>для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анализа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sz w:val="28"/>
          <w:szCs w:val="28"/>
        </w:rPr>
        <w:t xml:space="preserve">3.5.В </w:t>
      </w:r>
      <w:proofErr w:type="spellStart"/>
      <w:r w:rsidRPr="00F95CD2">
        <w:rPr>
          <w:sz w:val="28"/>
          <w:szCs w:val="28"/>
        </w:rPr>
        <w:t>случае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обнаружения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нарушений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правил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норм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возникновения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ситуаций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создающих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угрозу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санитарно-эпидемиологическому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благополучию</w:t>
      </w:r>
      <w:proofErr w:type="spellEnd"/>
      <w:r w:rsidRPr="00F95CD2">
        <w:rPr>
          <w:sz w:val="28"/>
          <w:szCs w:val="28"/>
        </w:rPr>
        <w:t xml:space="preserve"> населения, </w:t>
      </w:r>
      <w:proofErr w:type="spellStart"/>
      <w:r w:rsidRPr="00F95CD2">
        <w:rPr>
          <w:sz w:val="28"/>
          <w:szCs w:val="28"/>
        </w:rPr>
        <w:t>разрабатываются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мероприятия</w:t>
      </w:r>
      <w:proofErr w:type="spellEnd"/>
      <w:r w:rsidRPr="00F95CD2">
        <w:rPr>
          <w:sz w:val="28"/>
          <w:szCs w:val="28"/>
        </w:rPr>
        <w:t xml:space="preserve"> по </w:t>
      </w:r>
      <w:proofErr w:type="spellStart"/>
      <w:r w:rsidRPr="00F95CD2">
        <w:rPr>
          <w:sz w:val="28"/>
          <w:szCs w:val="28"/>
        </w:rPr>
        <w:t>их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устранению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извещается</w:t>
      </w:r>
      <w:proofErr w:type="spellEnd"/>
      <w:r w:rsidRPr="00F95CD2">
        <w:rPr>
          <w:sz w:val="28"/>
          <w:szCs w:val="28"/>
        </w:rPr>
        <w:t xml:space="preserve"> Роспотребнадзор.</w:t>
      </w: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  <w:r w:rsidRPr="00F95CD2">
        <w:rPr>
          <w:sz w:val="28"/>
          <w:szCs w:val="28"/>
        </w:rPr>
        <w:t xml:space="preserve">3.6. </w:t>
      </w:r>
      <w:proofErr w:type="spellStart"/>
      <w:r w:rsidRPr="00F95CD2">
        <w:rPr>
          <w:sz w:val="28"/>
          <w:szCs w:val="28"/>
        </w:rPr>
        <w:t>Лабораторные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исследования</w:t>
      </w:r>
      <w:proofErr w:type="spellEnd"/>
      <w:r w:rsidRPr="00F95CD2">
        <w:rPr>
          <w:sz w:val="28"/>
          <w:szCs w:val="28"/>
        </w:rPr>
        <w:t xml:space="preserve"> качества питьевой воды </w:t>
      </w:r>
      <w:proofErr w:type="spellStart"/>
      <w:r w:rsidRPr="00F95CD2">
        <w:rPr>
          <w:sz w:val="28"/>
          <w:szCs w:val="28"/>
        </w:rPr>
        <w:t>выполняется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 с  аккредитованной лабораторией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согласно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договора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исследование</w:t>
      </w:r>
      <w:proofErr w:type="spellEnd"/>
      <w:r w:rsidRPr="00F95CD2">
        <w:rPr>
          <w:sz w:val="28"/>
          <w:szCs w:val="28"/>
        </w:rPr>
        <w:t xml:space="preserve"> воды питьевой </w:t>
      </w: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микробиологические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показатели</w:t>
      </w:r>
      <w:proofErr w:type="spellEnd"/>
      <w:r w:rsidRPr="00F95CD2">
        <w:rPr>
          <w:sz w:val="28"/>
          <w:szCs w:val="28"/>
        </w:rPr>
        <w:t xml:space="preserve">  и </w:t>
      </w:r>
      <w:proofErr w:type="spellStart"/>
      <w:r w:rsidRPr="00F95CD2">
        <w:rPr>
          <w:sz w:val="28"/>
          <w:szCs w:val="28"/>
        </w:rPr>
        <w:t>санитарно-химические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показатели</w:t>
      </w:r>
      <w:proofErr w:type="spellEnd"/>
      <w:r w:rsidRPr="00F95CD2">
        <w:rPr>
          <w:sz w:val="28"/>
          <w:szCs w:val="28"/>
        </w:rPr>
        <w:t xml:space="preserve"> </w:t>
      </w: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показателя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ед.измерения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НД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метод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исследования</w:t>
            </w:r>
            <w:proofErr w:type="spellEnd"/>
          </w:p>
        </w:tc>
      </w:tr>
      <w:tr w:rsidR="00F95CD2" w:rsidRPr="00F95CD2" w:rsidTr="002E0B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Микробиологическая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лаборатория</w:t>
            </w:r>
            <w:proofErr w:type="spellEnd"/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>ОКБ в 100мл.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МУК МЗ РФ 4.2.1018-01.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Санитарно-микробиологический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анализ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питьевой воды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ОМЧ.КОЕ в 1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мл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МУК МЗ РФ 4.2.1018-01.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Санитарно-микробиологический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анализ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питьевой воды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95CD2">
              <w:rPr>
                <w:rFonts w:eastAsia="Calibri"/>
                <w:sz w:val="28"/>
                <w:szCs w:val="28"/>
                <w:lang w:val="ru-RU" w:eastAsia="en-US"/>
              </w:rPr>
              <w:t>КБ</w:t>
            </w: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в 100мл.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МУК МЗ РФ 4.2.1018-01.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Санитарно-микробиологический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анализ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питьевой воды</w:t>
            </w:r>
          </w:p>
        </w:tc>
      </w:tr>
      <w:tr w:rsidR="00F95CD2" w:rsidRPr="00F95CD2" w:rsidTr="002E0B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Санитарно-гигиеническая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лаборатория</w:t>
            </w:r>
            <w:proofErr w:type="spellEnd"/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Нитраты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Мг</w:t>
            </w:r>
            <w:proofErr w:type="spellEnd"/>
            <w:r w:rsidRPr="00F95CD2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F95CD2">
              <w:rPr>
                <w:rFonts w:eastAsia="Calibri"/>
                <w:sz w:val="28"/>
                <w:szCs w:val="28"/>
                <w:lang w:eastAsia="en-US"/>
              </w:rPr>
              <w:t>дм3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ГОСТ 18826-73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Вода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питьевая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Метод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определения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содержания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нитратов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Запах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балл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ГОСТ 3351-74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Вода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питьевая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Метод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определения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вкуса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запаха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цветности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мутности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Мутность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стандартной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шкале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Мг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/дм3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ГОСТ 3351-74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Вода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питьевая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Метод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определения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вкуса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запаха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цветности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мутности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Привкус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балл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ГОСТ 3351-74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Вода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питьевая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Метод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определения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вкуса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запаха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цветности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мутности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Цветность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град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ГОСТ 3351-74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Вода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питьевая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Метод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определения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вкуса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запаха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цветности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мутности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Жесткость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общая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моль</w:t>
            </w:r>
            <w:proofErr w:type="spellEnd"/>
            <w:r w:rsidRPr="00F95CD2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F95CD2">
              <w:rPr>
                <w:rFonts w:eastAsia="Calibri"/>
                <w:sz w:val="28"/>
                <w:szCs w:val="28"/>
                <w:lang w:eastAsia="en-US"/>
              </w:rPr>
              <w:t>дм3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ГОСТ 4151-72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Вода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питьевая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Метод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определения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общей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жесткости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Нитраты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Мг</w:t>
            </w:r>
            <w:proofErr w:type="spellEnd"/>
            <w:r w:rsidRPr="00F95CD2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F95CD2">
              <w:rPr>
                <w:rFonts w:eastAsia="Calibri"/>
                <w:sz w:val="28"/>
                <w:szCs w:val="28"/>
                <w:lang w:eastAsia="en-US"/>
              </w:rPr>
              <w:t>дм3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ГОСТ 4192-48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Вода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питьевая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Метод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определения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минеральных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азотосодержащих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веществ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lastRenderedPageBreak/>
              <w:t>Хлориды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Мг</w:t>
            </w:r>
            <w:proofErr w:type="spellEnd"/>
            <w:r w:rsidRPr="00F95CD2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F95CD2">
              <w:rPr>
                <w:rFonts w:eastAsia="Calibri"/>
                <w:sz w:val="28"/>
                <w:szCs w:val="28"/>
                <w:lang w:eastAsia="en-US"/>
              </w:rPr>
              <w:t>дм3 (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кг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ГОСТ 4145-72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Вода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питьевая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Метод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определения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содержания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хлоридов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Сульфаты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Мг</w:t>
            </w:r>
            <w:proofErr w:type="spellEnd"/>
            <w:r w:rsidRPr="00F95CD2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F95CD2">
              <w:rPr>
                <w:rFonts w:eastAsia="Calibri"/>
                <w:sz w:val="28"/>
                <w:szCs w:val="28"/>
                <w:lang w:eastAsia="en-US"/>
              </w:rPr>
              <w:t>дм3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ГОСТ 4389-72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Вода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питьевая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Метод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определения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содержания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сульфатов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F95CD2">
              <w:rPr>
                <w:rFonts w:eastAsia="Calibri"/>
                <w:sz w:val="28"/>
                <w:szCs w:val="28"/>
                <w:lang w:val="en-US" w:eastAsia="en-US"/>
              </w:rPr>
              <w:t>pH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ИСО 10523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Определение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5CD2">
              <w:rPr>
                <w:rFonts w:eastAsia="Calibri"/>
                <w:sz w:val="28"/>
                <w:szCs w:val="28"/>
                <w:lang w:val="en-US" w:eastAsia="en-US"/>
              </w:rPr>
              <w:t>pH</w:t>
            </w: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Общая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минерализация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(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сухой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остаток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F95CD2">
              <w:rPr>
                <w:rFonts w:eastAsia="Calibri"/>
                <w:sz w:val="28"/>
                <w:szCs w:val="28"/>
                <w:lang w:eastAsia="en-US"/>
              </w:rPr>
              <w:t>Мг</w:t>
            </w:r>
            <w:proofErr w:type="spellEnd"/>
            <w:r w:rsidRPr="00F95CD2">
              <w:rPr>
                <w:rFonts w:eastAsia="Calibri"/>
                <w:sz w:val="28"/>
                <w:szCs w:val="28"/>
                <w:lang w:eastAsia="en-US"/>
              </w:rPr>
              <w:t>/л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5CD2" w:rsidRPr="00F95CD2" w:rsidTr="002E0BB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95CD2">
              <w:rPr>
                <w:rFonts w:eastAsia="Calibri"/>
                <w:sz w:val="28"/>
                <w:szCs w:val="28"/>
                <w:lang w:val="ru-RU" w:eastAsia="en-US"/>
              </w:rPr>
              <w:t>Аммиак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D2" w:rsidRPr="00F95CD2" w:rsidRDefault="00F95CD2" w:rsidP="00F95C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95CD2" w:rsidRPr="00F95CD2" w:rsidRDefault="00F95CD2" w:rsidP="00F95CD2">
      <w:pPr>
        <w:rPr>
          <w:sz w:val="28"/>
          <w:szCs w:val="28"/>
          <w:lang w:eastAsia="en-US"/>
        </w:rPr>
      </w:pPr>
    </w:p>
    <w:p w:rsidR="00F95CD2" w:rsidRPr="00F95CD2" w:rsidRDefault="00F95CD2" w:rsidP="00F95CD2">
      <w:pPr>
        <w:rPr>
          <w:sz w:val="28"/>
          <w:szCs w:val="28"/>
        </w:rPr>
      </w:pPr>
    </w:p>
    <w:p w:rsidR="00F95CD2" w:rsidRPr="00F95CD2" w:rsidRDefault="00F95CD2" w:rsidP="00F95CD2">
      <w:pPr>
        <w:rPr>
          <w:b/>
          <w:sz w:val="28"/>
          <w:szCs w:val="28"/>
        </w:rPr>
      </w:pPr>
      <w:r w:rsidRPr="00F95CD2">
        <w:rPr>
          <w:b/>
          <w:sz w:val="28"/>
          <w:szCs w:val="28"/>
        </w:rPr>
        <w:t xml:space="preserve">3.7.  </w:t>
      </w:r>
      <w:proofErr w:type="spellStart"/>
      <w:r w:rsidRPr="00F95CD2">
        <w:rPr>
          <w:sz w:val="28"/>
          <w:szCs w:val="28"/>
        </w:rPr>
        <w:t>Водоснабжение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 Малогрибановское сельское поселение</w:t>
      </w:r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осуществляется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из</w:t>
      </w:r>
      <w:proofErr w:type="spellEnd"/>
      <w:r w:rsidRPr="00F95CD2">
        <w:rPr>
          <w:sz w:val="28"/>
          <w:szCs w:val="28"/>
        </w:rPr>
        <w:t xml:space="preserve">  </w:t>
      </w:r>
      <w:r w:rsidRPr="00F95CD2">
        <w:rPr>
          <w:sz w:val="28"/>
          <w:szCs w:val="28"/>
          <w:lang w:val="ru-RU"/>
        </w:rPr>
        <w:t>1</w:t>
      </w:r>
      <w:proofErr w:type="spellStart"/>
      <w:r w:rsidRPr="00F95CD2">
        <w:rPr>
          <w:sz w:val="28"/>
          <w:szCs w:val="28"/>
        </w:rPr>
        <w:t>водозаборн</w:t>
      </w:r>
      <w:proofErr w:type="spellEnd"/>
      <w:r w:rsidRPr="00F95CD2">
        <w:rPr>
          <w:sz w:val="28"/>
          <w:szCs w:val="28"/>
          <w:lang w:val="ru-RU"/>
        </w:rPr>
        <w:t>ой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скважин</w:t>
      </w:r>
      <w:proofErr w:type="spellEnd"/>
      <w:r w:rsidRPr="00F95CD2">
        <w:rPr>
          <w:sz w:val="28"/>
          <w:szCs w:val="28"/>
          <w:lang w:val="ru-RU"/>
        </w:rPr>
        <w:t>ы</w:t>
      </w:r>
      <w:r w:rsidRPr="00F95CD2">
        <w:rPr>
          <w:sz w:val="28"/>
          <w:szCs w:val="28"/>
        </w:rPr>
        <w:t>:</w:t>
      </w:r>
    </w:p>
    <w:p w:rsidR="00F95CD2" w:rsidRPr="00F95CD2" w:rsidRDefault="00F95CD2" w:rsidP="00F95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CD2" w:rsidRPr="00F95CD2" w:rsidRDefault="00F95CD2" w:rsidP="00F95C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95CD2">
        <w:rPr>
          <w:b/>
          <w:sz w:val="28"/>
          <w:szCs w:val="28"/>
        </w:rPr>
        <w:t>Скважина</w:t>
      </w:r>
      <w:proofErr w:type="spellEnd"/>
      <w:r w:rsidRPr="00F95CD2">
        <w:rPr>
          <w:b/>
          <w:sz w:val="28"/>
          <w:szCs w:val="28"/>
        </w:rPr>
        <w:t xml:space="preserve"> </w:t>
      </w:r>
      <w:r w:rsidRPr="00F95CD2">
        <w:rPr>
          <w:b/>
          <w:sz w:val="28"/>
          <w:szCs w:val="28"/>
          <w:lang w:val="ru-RU"/>
        </w:rPr>
        <w:t xml:space="preserve"> с. Малая </w:t>
      </w:r>
      <w:proofErr w:type="spellStart"/>
      <w:r w:rsidRPr="00F95CD2">
        <w:rPr>
          <w:b/>
          <w:sz w:val="28"/>
          <w:szCs w:val="28"/>
          <w:lang w:val="ru-RU"/>
        </w:rPr>
        <w:t>грибановка</w:t>
      </w:r>
      <w:proofErr w:type="spellEnd"/>
      <w:r w:rsidRPr="00F95CD2">
        <w:rPr>
          <w:sz w:val="28"/>
          <w:szCs w:val="28"/>
        </w:rPr>
        <w:t xml:space="preserve"> – </w:t>
      </w:r>
      <w:proofErr w:type="spellStart"/>
      <w:r w:rsidRPr="00F95CD2">
        <w:rPr>
          <w:sz w:val="28"/>
          <w:szCs w:val="28"/>
        </w:rPr>
        <w:t>дебит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 ______</w:t>
      </w:r>
      <w:proofErr w:type="spellStart"/>
      <w:r w:rsidRPr="00F95CD2">
        <w:rPr>
          <w:sz w:val="28"/>
          <w:szCs w:val="28"/>
        </w:rPr>
        <w:t>час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насос</w:t>
      </w:r>
      <w:proofErr w:type="spellEnd"/>
      <w:r w:rsidRPr="00F95CD2">
        <w:rPr>
          <w:sz w:val="28"/>
          <w:szCs w:val="28"/>
        </w:rPr>
        <w:t xml:space="preserve"> ЭЦВ</w:t>
      </w:r>
    </w:p>
    <w:p w:rsidR="00F95CD2" w:rsidRPr="00F95CD2" w:rsidRDefault="00F95CD2" w:rsidP="00F95CD2">
      <w:pPr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</w:p>
    <w:p w:rsidR="00F95CD2" w:rsidRPr="00F95CD2" w:rsidRDefault="00F95CD2" w:rsidP="00F95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4316"/>
        <w:gridCol w:w="2393"/>
        <w:gridCol w:w="2393"/>
      </w:tblGrid>
      <w:tr w:rsidR="00F95CD2" w:rsidRPr="00F95CD2" w:rsidTr="002E0BBE">
        <w:tc>
          <w:tcPr>
            <w:tcW w:w="468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5CD2">
              <w:rPr>
                <w:sz w:val="28"/>
                <w:szCs w:val="28"/>
              </w:rPr>
              <w:t>п/н</w:t>
            </w:r>
          </w:p>
        </w:tc>
        <w:tc>
          <w:tcPr>
            <w:tcW w:w="4316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95CD2">
              <w:rPr>
                <w:sz w:val="28"/>
                <w:szCs w:val="28"/>
              </w:rPr>
              <w:t>Место</w:t>
            </w:r>
            <w:proofErr w:type="spellEnd"/>
            <w:r w:rsidRPr="00F95CD2">
              <w:rPr>
                <w:sz w:val="28"/>
                <w:szCs w:val="28"/>
              </w:rPr>
              <w:t xml:space="preserve"> </w:t>
            </w:r>
            <w:proofErr w:type="spellStart"/>
            <w:r w:rsidRPr="00F95CD2">
              <w:rPr>
                <w:sz w:val="28"/>
                <w:szCs w:val="28"/>
              </w:rPr>
              <w:t>расположения</w:t>
            </w:r>
            <w:proofErr w:type="spellEnd"/>
          </w:p>
        </w:tc>
        <w:tc>
          <w:tcPr>
            <w:tcW w:w="2393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95CD2">
              <w:rPr>
                <w:sz w:val="28"/>
                <w:szCs w:val="28"/>
              </w:rPr>
              <w:t>дата</w:t>
            </w:r>
            <w:proofErr w:type="spellEnd"/>
            <w:r w:rsidRPr="00F95CD2">
              <w:rPr>
                <w:sz w:val="28"/>
                <w:szCs w:val="28"/>
              </w:rPr>
              <w:t xml:space="preserve"> </w:t>
            </w:r>
            <w:proofErr w:type="spellStart"/>
            <w:r w:rsidRPr="00F95CD2">
              <w:rPr>
                <w:sz w:val="28"/>
                <w:szCs w:val="28"/>
              </w:rPr>
              <w:t>постройки</w:t>
            </w:r>
            <w:proofErr w:type="spellEnd"/>
          </w:p>
        </w:tc>
        <w:tc>
          <w:tcPr>
            <w:tcW w:w="2393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95CD2">
              <w:rPr>
                <w:sz w:val="28"/>
                <w:szCs w:val="28"/>
              </w:rPr>
              <w:t>Объем</w:t>
            </w:r>
            <w:proofErr w:type="spellEnd"/>
            <w:r w:rsidRPr="00F95CD2">
              <w:rPr>
                <w:sz w:val="28"/>
                <w:szCs w:val="28"/>
              </w:rPr>
              <w:t xml:space="preserve">, м. </w:t>
            </w:r>
            <w:proofErr w:type="spellStart"/>
            <w:r w:rsidRPr="00F95CD2">
              <w:rPr>
                <w:sz w:val="28"/>
                <w:szCs w:val="28"/>
              </w:rPr>
              <w:t>куб</w:t>
            </w:r>
            <w:proofErr w:type="spellEnd"/>
            <w:r w:rsidRPr="00F95CD2">
              <w:rPr>
                <w:sz w:val="28"/>
                <w:szCs w:val="28"/>
              </w:rPr>
              <w:t>.</w:t>
            </w:r>
          </w:p>
        </w:tc>
      </w:tr>
      <w:tr w:rsidR="00F95CD2" w:rsidRPr="00F95CD2" w:rsidTr="002E0BBE">
        <w:tc>
          <w:tcPr>
            <w:tcW w:w="468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5CD2">
              <w:rPr>
                <w:sz w:val="28"/>
                <w:szCs w:val="28"/>
              </w:rPr>
              <w:t>1</w:t>
            </w:r>
          </w:p>
        </w:tc>
        <w:tc>
          <w:tcPr>
            <w:tcW w:w="4316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95CD2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F95CD2">
              <w:rPr>
                <w:sz w:val="28"/>
                <w:szCs w:val="28"/>
                <w:lang w:val="ru-RU"/>
              </w:rPr>
              <w:t>. Малая Грибановка</w:t>
            </w:r>
          </w:p>
        </w:tc>
        <w:tc>
          <w:tcPr>
            <w:tcW w:w="2393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 xml:space="preserve">  Не известна</w:t>
            </w:r>
          </w:p>
        </w:tc>
        <w:tc>
          <w:tcPr>
            <w:tcW w:w="2393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 xml:space="preserve"> 50</w:t>
            </w:r>
          </w:p>
        </w:tc>
      </w:tr>
      <w:tr w:rsidR="00F95CD2" w:rsidRPr="00F95CD2" w:rsidTr="002E0BBE">
        <w:trPr>
          <w:trHeight w:val="194"/>
        </w:trPr>
        <w:tc>
          <w:tcPr>
            <w:tcW w:w="468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16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5CD2" w:rsidRPr="00F95CD2" w:rsidTr="002E0BBE">
        <w:tc>
          <w:tcPr>
            <w:tcW w:w="468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16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5CD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F95CD2" w:rsidRPr="00F95CD2" w:rsidRDefault="00F95CD2" w:rsidP="00F95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  <w:lang w:val="ru-RU"/>
              </w:rPr>
            </w:pPr>
          </w:p>
        </w:tc>
      </w:tr>
    </w:tbl>
    <w:p w:rsidR="00F95CD2" w:rsidRPr="00F95CD2" w:rsidRDefault="00F95CD2" w:rsidP="00F95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CD2" w:rsidRPr="00F95CD2" w:rsidRDefault="00F95CD2" w:rsidP="00F95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5CD2">
        <w:rPr>
          <w:sz w:val="28"/>
          <w:szCs w:val="28"/>
        </w:rPr>
        <w:t>Водопроводная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сеть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жилого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фонда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представляет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собой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замкнутую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кольцевую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систему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водопроводных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труб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диаметром</w:t>
      </w:r>
      <w:proofErr w:type="spellEnd"/>
      <w:r w:rsidRPr="00F95CD2">
        <w:rPr>
          <w:sz w:val="28"/>
          <w:szCs w:val="28"/>
        </w:rPr>
        <w:t xml:space="preserve"> 63-</w:t>
      </w:r>
      <w:smartTag w:uri="urn:schemas-microsoft-com:office:smarttags" w:element="metricconverter">
        <w:smartTagPr>
          <w:attr w:name="ProductID" w:val="110 мм"/>
        </w:smartTagPr>
        <w:r w:rsidRPr="00F95CD2">
          <w:rPr>
            <w:sz w:val="28"/>
            <w:szCs w:val="28"/>
          </w:rPr>
          <w:t xml:space="preserve">110 </w:t>
        </w:r>
        <w:proofErr w:type="spellStart"/>
        <w:r w:rsidRPr="00F95CD2">
          <w:rPr>
            <w:sz w:val="28"/>
            <w:szCs w:val="28"/>
          </w:rPr>
          <w:t>мм</w:t>
        </w:r>
      </w:smartTag>
      <w:proofErr w:type="spellEnd"/>
      <w:r w:rsidRPr="00F95CD2">
        <w:rPr>
          <w:sz w:val="28"/>
          <w:szCs w:val="28"/>
        </w:rPr>
        <w:t xml:space="preserve">. </w:t>
      </w:r>
      <w:proofErr w:type="spellStart"/>
      <w:r w:rsidRPr="00F95CD2">
        <w:rPr>
          <w:sz w:val="28"/>
          <w:szCs w:val="28"/>
        </w:rPr>
        <w:t>Материал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из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которого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выполнен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водопровод</w:t>
      </w:r>
      <w:proofErr w:type="spellEnd"/>
      <w:r w:rsidRPr="00F95CD2">
        <w:rPr>
          <w:sz w:val="28"/>
          <w:szCs w:val="28"/>
        </w:rPr>
        <w:t xml:space="preserve">: </w:t>
      </w:r>
      <w:proofErr w:type="spellStart"/>
      <w:r w:rsidRPr="00F95CD2">
        <w:rPr>
          <w:sz w:val="28"/>
          <w:szCs w:val="28"/>
        </w:rPr>
        <w:t>асбестоцемент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металл</w:t>
      </w:r>
      <w:proofErr w:type="spellEnd"/>
      <w:r w:rsidRPr="00F95CD2">
        <w:rPr>
          <w:sz w:val="28"/>
          <w:szCs w:val="28"/>
        </w:rPr>
        <w:t xml:space="preserve">, </w:t>
      </w:r>
      <w:r w:rsidRPr="00F95CD2">
        <w:rPr>
          <w:sz w:val="28"/>
          <w:szCs w:val="28"/>
          <w:lang w:val="ru-RU"/>
        </w:rPr>
        <w:t xml:space="preserve"> 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Общая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протяженность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водопроводной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сети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>900</w:t>
      </w:r>
      <w:r w:rsidRPr="00F95CD2">
        <w:rPr>
          <w:sz w:val="28"/>
          <w:szCs w:val="28"/>
        </w:rPr>
        <w:t>м.</w:t>
      </w:r>
    </w:p>
    <w:p w:rsidR="00F95CD2" w:rsidRPr="00F95CD2" w:rsidRDefault="00F95CD2" w:rsidP="00F95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CD2" w:rsidRPr="00F95CD2" w:rsidRDefault="00F95CD2" w:rsidP="00F95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5CD2">
        <w:rPr>
          <w:sz w:val="28"/>
          <w:szCs w:val="28"/>
        </w:rPr>
        <w:t>Водоразборных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колонок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всего</w:t>
      </w:r>
      <w:proofErr w:type="spellEnd"/>
      <w:r w:rsidRPr="00F95CD2">
        <w:rPr>
          <w:sz w:val="28"/>
          <w:szCs w:val="28"/>
        </w:rPr>
        <w:t xml:space="preserve"> –</w:t>
      </w:r>
      <w:r w:rsidRPr="00F95CD2">
        <w:rPr>
          <w:sz w:val="28"/>
          <w:szCs w:val="28"/>
          <w:lang w:val="ru-RU"/>
        </w:rPr>
        <w:t xml:space="preserve"> 0 ед.</w:t>
      </w:r>
      <w:r w:rsidRPr="00F95CD2">
        <w:rPr>
          <w:sz w:val="28"/>
          <w:szCs w:val="28"/>
        </w:rPr>
        <w:t xml:space="preserve">  </w:t>
      </w:r>
    </w:p>
    <w:p w:rsidR="00F95CD2" w:rsidRPr="00F95CD2" w:rsidRDefault="00F95CD2" w:rsidP="00F95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5CD2">
        <w:rPr>
          <w:sz w:val="28"/>
          <w:szCs w:val="28"/>
        </w:rPr>
        <w:t>Объем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потребления</w:t>
      </w:r>
      <w:proofErr w:type="spellEnd"/>
      <w:r w:rsidRPr="00F95CD2">
        <w:rPr>
          <w:sz w:val="28"/>
          <w:szCs w:val="28"/>
        </w:rPr>
        <w:t xml:space="preserve"> воды  </w:t>
      </w:r>
      <w:proofErr w:type="spellStart"/>
      <w:r w:rsidRPr="00F95CD2">
        <w:rPr>
          <w:sz w:val="28"/>
          <w:szCs w:val="28"/>
        </w:rPr>
        <w:t>населением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бюджетными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организациями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 2750 м³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за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год</w:t>
      </w:r>
      <w:proofErr w:type="spellEnd"/>
      <w:r w:rsidRPr="00F95CD2">
        <w:rPr>
          <w:sz w:val="28"/>
          <w:szCs w:val="28"/>
        </w:rPr>
        <w:t xml:space="preserve">. </w:t>
      </w:r>
    </w:p>
    <w:p w:rsidR="00F95CD2" w:rsidRPr="00F95CD2" w:rsidRDefault="00F95CD2" w:rsidP="00F95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Учет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расхода</w:t>
      </w:r>
      <w:proofErr w:type="spellEnd"/>
      <w:r w:rsidRPr="00F95CD2">
        <w:rPr>
          <w:sz w:val="28"/>
          <w:szCs w:val="28"/>
        </w:rPr>
        <w:t xml:space="preserve"> воды </w:t>
      </w:r>
      <w:proofErr w:type="spellStart"/>
      <w:r w:rsidRPr="00F95CD2">
        <w:rPr>
          <w:sz w:val="28"/>
          <w:szCs w:val="28"/>
        </w:rPr>
        <w:t>ведется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согласно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нормативам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тарифа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потребления</w:t>
      </w:r>
      <w:proofErr w:type="spellEnd"/>
      <w:r w:rsidRPr="00F95CD2">
        <w:rPr>
          <w:sz w:val="28"/>
          <w:szCs w:val="28"/>
        </w:rPr>
        <w:t xml:space="preserve"> воды </w:t>
      </w: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человека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куб</w:t>
      </w:r>
      <w:proofErr w:type="spellEnd"/>
      <w:r w:rsidRPr="00F95CD2">
        <w:rPr>
          <w:sz w:val="28"/>
          <w:szCs w:val="28"/>
        </w:rPr>
        <w:t xml:space="preserve">. м. </w:t>
      </w:r>
      <w:proofErr w:type="spellStart"/>
      <w:r w:rsidRPr="00F95CD2">
        <w:rPr>
          <w:sz w:val="28"/>
          <w:szCs w:val="28"/>
        </w:rPr>
        <w:t>утвержденным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приказом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управления</w:t>
      </w:r>
      <w:proofErr w:type="spellEnd"/>
      <w:r w:rsidRPr="00F95CD2">
        <w:rPr>
          <w:sz w:val="28"/>
          <w:szCs w:val="28"/>
        </w:rPr>
        <w:t xml:space="preserve"> по </w:t>
      </w:r>
      <w:proofErr w:type="spellStart"/>
      <w:r w:rsidRPr="00F95CD2">
        <w:rPr>
          <w:sz w:val="28"/>
          <w:szCs w:val="28"/>
        </w:rPr>
        <w:t>регулированию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тарифов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>Воронежской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области</w:t>
      </w:r>
      <w:proofErr w:type="spellEnd"/>
      <w:r w:rsidRPr="00F95CD2">
        <w:rPr>
          <w:sz w:val="28"/>
          <w:szCs w:val="28"/>
        </w:rPr>
        <w:t xml:space="preserve"> </w:t>
      </w:r>
    </w:p>
    <w:p w:rsidR="00F95CD2" w:rsidRPr="00F95CD2" w:rsidRDefault="00F95CD2" w:rsidP="00F95CD2">
      <w:pPr>
        <w:jc w:val="center"/>
        <w:rPr>
          <w:b/>
          <w:sz w:val="28"/>
          <w:szCs w:val="28"/>
        </w:rPr>
      </w:pPr>
    </w:p>
    <w:p w:rsidR="00F95CD2" w:rsidRPr="00F95CD2" w:rsidRDefault="00F95CD2" w:rsidP="00F95CD2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95CD2">
        <w:rPr>
          <w:sz w:val="28"/>
          <w:szCs w:val="28"/>
        </w:rPr>
        <w:t>Основными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санитарно-химическими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показателями</w:t>
      </w:r>
      <w:proofErr w:type="spellEnd"/>
      <w:r w:rsidRPr="00F95CD2">
        <w:rPr>
          <w:sz w:val="28"/>
          <w:szCs w:val="28"/>
        </w:rPr>
        <w:t xml:space="preserve">, по </w:t>
      </w:r>
      <w:proofErr w:type="spellStart"/>
      <w:r w:rsidRPr="00F95CD2">
        <w:rPr>
          <w:sz w:val="28"/>
          <w:szCs w:val="28"/>
        </w:rPr>
        <w:t>которым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отмечается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несоответствие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водопроводной</w:t>
      </w:r>
      <w:proofErr w:type="spellEnd"/>
      <w:r w:rsidRPr="00F95CD2">
        <w:rPr>
          <w:sz w:val="28"/>
          <w:szCs w:val="28"/>
        </w:rPr>
        <w:t xml:space="preserve"> воды </w:t>
      </w:r>
      <w:proofErr w:type="spellStart"/>
      <w:r w:rsidRPr="00F95CD2">
        <w:rPr>
          <w:sz w:val="28"/>
          <w:szCs w:val="28"/>
        </w:rPr>
        <w:t>гигиеническим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нормативам</w:t>
      </w:r>
      <w:proofErr w:type="spellEnd"/>
      <w:r w:rsidRPr="00F95CD2">
        <w:rPr>
          <w:sz w:val="28"/>
          <w:szCs w:val="28"/>
        </w:rPr>
        <w:t>, по-</w:t>
      </w:r>
      <w:proofErr w:type="spellStart"/>
      <w:r w:rsidRPr="00F95CD2">
        <w:rPr>
          <w:sz w:val="28"/>
          <w:szCs w:val="28"/>
        </w:rPr>
        <w:t>прежнему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остаются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содержание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железа</w:t>
      </w:r>
      <w:proofErr w:type="spellEnd"/>
      <w:r w:rsidRPr="00F95CD2">
        <w:rPr>
          <w:sz w:val="28"/>
          <w:szCs w:val="28"/>
        </w:rPr>
        <w:t xml:space="preserve"> и </w:t>
      </w:r>
      <w:r w:rsidRPr="00F95CD2">
        <w:rPr>
          <w:sz w:val="28"/>
          <w:szCs w:val="28"/>
          <w:lang w:val="ru-RU"/>
        </w:rPr>
        <w:t>мутность</w:t>
      </w:r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которые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определяются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природными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свойствами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подземных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отсутствием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сооружений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водоподготовки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источниках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территории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>сельского поселения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очистных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сооружений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нет</w:t>
      </w:r>
      <w:proofErr w:type="spellEnd"/>
      <w:r w:rsidRPr="00F95CD2">
        <w:rPr>
          <w:sz w:val="28"/>
          <w:szCs w:val="28"/>
        </w:rPr>
        <w:t xml:space="preserve">. </w:t>
      </w:r>
      <w:proofErr w:type="spellStart"/>
      <w:r w:rsidRPr="00F95CD2">
        <w:rPr>
          <w:sz w:val="28"/>
          <w:szCs w:val="28"/>
        </w:rPr>
        <w:t>Система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канализации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включает</w:t>
      </w:r>
      <w:proofErr w:type="spellEnd"/>
      <w:r w:rsidRPr="00F95CD2">
        <w:rPr>
          <w:sz w:val="28"/>
          <w:szCs w:val="28"/>
        </w:rPr>
        <w:t xml:space="preserve"> в </w:t>
      </w:r>
      <w:proofErr w:type="spellStart"/>
      <w:r w:rsidRPr="00F95CD2">
        <w:rPr>
          <w:sz w:val="28"/>
          <w:szCs w:val="28"/>
        </w:rPr>
        <w:t>себя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канализационные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колодцы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95CD2">
        <w:rPr>
          <w:color w:val="000000"/>
          <w:sz w:val="28"/>
          <w:szCs w:val="28"/>
        </w:rPr>
        <w:t>Доля</w:t>
      </w:r>
      <w:proofErr w:type="spellEnd"/>
      <w:r w:rsidRPr="00F95CD2">
        <w:rPr>
          <w:color w:val="000000"/>
          <w:sz w:val="28"/>
          <w:szCs w:val="28"/>
        </w:rPr>
        <w:t xml:space="preserve"> </w:t>
      </w:r>
      <w:proofErr w:type="spellStart"/>
      <w:r w:rsidRPr="00F95CD2">
        <w:rPr>
          <w:color w:val="000000"/>
          <w:sz w:val="28"/>
          <w:szCs w:val="28"/>
        </w:rPr>
        <w:t>удовлетворения</w:t>
      </w:r>
      <w:proofErr w:type="spellEnd"/>
      <w:r w:rsidRPr="00F95CD2">
        <w:rPr>
          <w:color w:val="000000"/>
          <w:sz w:val="28"/>
          <w:szCs w:val="28"/>
        </w:rPr>
        <w:t xml:space="preserve"> </w:t>
      </w:r>
      <w:proofErr w:type="spellStart"/>
      <w:r w:rsidRPr="00F95CD2">
        <w:rPr>
          <w:color w:val="000000"/>
          <w:sz w:val="28"/>
          <w:szCs w:val="28"/>
        </w:rPr>
        <w:t>потребности</w:t>
      </w:r>
      <w:proofErr w:type="spellEnd"/>
      <w:r w:rsidRPr="00F95CD2">
        <w:rPr>
          <w:color w:val="000000"/>
          <w:sz w:val="28"/>
          <w:szCs w:val="28"/>
        </w:rPr>
        <w:t xml:space="preserve"> в </w:t>
      </w:r>
      <w:proofErr w:type="spellStart"/>
      <w:r w:rsidRPr="00F95CD2">
        <w:rPr>
          <w:color w:val="000000"/>
          <w:sz w:val="28"/>
          <w:szCs w:val="28"/>
        </w:rPr>
        <w:t>сетях</w:t>
      </w:r>
      <w:proofErr w:type="spellEnd"/>
      <w:r w:rsidRPr="00F95CD2">
        <w:rPr>
          <w:color w:val="000000"/>
          <w:sz w:val="28"/>
          <w:szCs w:val="28"/>
        </w:rPr>
        <w:t xml:space="preserve"> </w:t>
      </w:r>
      <w:proofErr w:type="spellStart"/>
      <w:r w:rsidRPr="00F95CD2">
        <w:rPr>
          <w:color w:val="000000"/>
          <w:sz w:val="28"/>
          <w:szCs w:val="28"/>
        </w:rPr>
        <w:t>водоотведения</w:t>
      </w:r>
      <w:proofErr w:type="spellEnd"/>
      <w:r w:rsidRPr="00F95CD2">
        <w:rPr>
          <w:color w:val="000000"/>
          <w:sz w:val="28"/>
          <w:szCs w:val="28"/>
        </w:rPr>
        <w:t xml:space="preserve"> по </w:t>
      </w:r>
      <w:r w:rsidRPr="00F95CD2">
        <w:rPr>
          <w:color w:val="000000"/>
          <w:sz w:val="28"/>
          <w:szCs w:val="28"/>
          <w:lang w:val="ru-RU"/>
        </w:rPr>
        <w:t xml:space="preserve">поселению </w:t>
      </w:r>
      <w:proofErr w:type="spellStart"/>
      <w:r w:rsidRPr="00F95CD2">
        <w:rPr>
          <w:color w:val="000000"/>
          <w:sz w:val="28"/>
          <w:szCs w:val="28"/>
        </w:rPr>
        <w:t>составляет</w:t>
      </w:r>
      <w:proofErr w:type="spellEnd"/>
      <w:r w:rsidRPr="00F95CD2">
        <w:rPr>
          <w:color w:val="000000"/>
          <w:sz w:val="28"/>
          <w:szCs w:val="28"/>
        </w:rPr>
        <w:t xml:space="preserve"> 0%. </w:t>
      </w:r>
    </w:p>
    <w:p w:rsidR="00F95CD2" w:rsidRPr="00F95CD2" w:rsidRDefault="00F95CD2" w:rsidP="00F95CD2">
      <w:pPr>
        <w:jc w:val="both"/>
        <w:rPr>
          <w:b/>
          <w:sz w:val="28"/>
          <w:szCs w:val="28"/>
        </w:rPr>
      </w:pP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Модернизация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строительство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сооружений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водоотведения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проводятся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крайне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низкими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темпами</w:t>
      </w:r>
      <w:proofErr w:type="spellEnd"/>
      <w:r w:rsidRPr="00F95CD2">
        <w:rPr>
          <w:sz w:val="28"/>
          <w:szCs w:val="28"/>
        </w:rPr>
        <w:t xml:space="preserve">. </w:t>
      </w:r>
      <w:proofErr w:type="spellStart"/>
      <w:r w:rsidRPr="00F95CD2">
        <w:rPr>
          <w:sz w:val="28"/>
          <w:szCs w:val="28"/>
        </w:rPr>
        <w:t>Одной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из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причин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неудовлетворительного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</w:rPr>
        <w:lastRenderedPageBreak/>
        <w:t xml:space="preserve">качества воды, </w:t>
      </w:r>
      <w:proofErr w:type="spellStart"/>
      <w:r w:rsidRPr="00F95CD2">
        <w:rPr>
          <w:sz w:val="28"/>
          <w:szCs w:val="28"/>
        </w:rPr>
        <w:t>подаваемой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населению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является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высокая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изношенность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водопроводных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сетей</w:t>
      </w:r>
      <w:proofErr w:type="spellEnd"/>
      <w:r w:rsidRPr="00F95CD2">
        <w:rPr>
          <w:sz w:val="28"/>
          <w:szCs w:val="28"/>
        </w:rPr>
        <w:t xml:space="preserve">,  </w:t>
      </w:r>
      <w:proofErr w:type="spellStart"/>
      <w:r w:rsidRPr="00F95CD2">
        <w:rPr>
          <w:sz w:val="28"/>
          <w:szCs w:val="28"/>
        </w:rPr>
        <w:t>отсутствие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генеральных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схем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развития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водопроводов</w:t>
      </w:r>
      <w:proofErr w:type="spellEnd"/>
      <w:r w:rsidRPr="00F95CD2">
        <w:rPr>
          <w:sz w:val="28"/>
          <w:szCs w:val="28"/>
        </w:rPr>
        <w:t xml:space="preserve">. </w:t>
      </w:r>
      <w:proofErr w:type="spellStart"/>
      <w:r w:rsidRPr="00F95CD2">
        <w:rPr>
          <w:sz w:val="28"/>
          <w:szCs w:val="28"/>
        </w:rPr>
        <w:t>Наибольший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износ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сетей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приходится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уличные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водопроводные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сети</w:t>
      </w:r>
      <w:proofErr w:type="spellEnd"/>
      <w:r w:rsidRPr="00F95CD2">
        <w:rPr>
          <w:sz w:val="28"/>
          <w:szCs w:val="28"/>
        </w:rPr>
        <w:t xml:space="preserve">. </w:t>
      </w:r>
      <w:proofErr w:type="spellStart"/>
      <w:r w:rsidRPr="00F95CD2">
        <w:rPr>
          <w:sz w:val="28"/>
          <w:szCs w:val="28"/>
        </w:rPr>
        <w:t>Значительны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объемы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потерь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утечек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водопроводной</w:t>
      </w:r>
      <w:proofErr w:type="spellEnd"/>
      <w:r w:rsidRPr="00F95CD2">
        <w:rPr>
          <w:sz w:val="28"/>
          <w:szCs w:val="28"/>
        </w:rPr>
        <w:t xml:space="preserve"> воды, </w:t>
      </w:r>
      <w:proofErr w:type="spellStart"/>
      <w:r w:rsidRPr="00F95CD2">
        <w:rPr>
          <w:sz w:val="28"/>
          <w:szCs w:val="28"/>
        </w:rPr>
        <w:t>вызванные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высокой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степенью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износа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сетей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оборудования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</w:p>
    <w:p w:rsidR="00F95CD2" w:rsidRPr="00F95CD2" w:rsidRDefault="00F95CD2" w:rsidP="00F95CD2">
      <w:pPr>
        <w:jc w:val="both"/>
        <w:rPr>
          <w:sz w:val="28"/>
          <w:szCs w:val="28"/>
        </w:rPr>
      </w:pPr>
      <w:proofErr w:type="spellStart"/>
      <w:r w:rsidRPr="00F95CD2">
        <w:rPr>
          <w:sz w:val="28"/>
          <w:szCs w:val="28"/>
        </w:rPr>
        <w:t>Техническое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состояние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существующих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сетей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сооружений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водопровода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ввиду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длительной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эксплуатации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снижает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уровень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подготовки</w:t>
      </w:r>
      <w:proofErr w:type="spellEnd"/>
      <w:r w:rsidRPr="00F95CD2">
        <w:rPr>
          <w:sz w:val="28"/>
          <w:szCs w:val="28"/>
        </w:rPr>
        <w:t xml:space="preserve"> воды </w:t>
      </w:r>
      <w:proofErr w:type="spellStart"/>
      <w:r w:rsidRPr="00F95CD2">
        <w:rPr>
          <w:sz w:val="28"/>
          <w:szCs w:val="28"/>
        </w:rPr>
        <w:t>питьевого</w:t>
      </w:r>
      <w:proofErr w:type="spellEnd"/>
      <w:r w:rsidRPr="00F95CD2">
        <w:rPr>
          <w:sz w:val="28"/>
          <w:szCs w:val="28"/>
        </w:rPr>
        <w:t xml:space="preserve"> качества. </w:t>
      </w:r>
      <w:proofErr w:type="spellStart"/>
      <w:r w:rsidRPr="00F95CD2">
        <w:rPr>
          <w:sz w:val="28"/>
          <w:szCs w:val="28"/>
        </w:rPr>
        <w:t>Требуется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ремонт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реконструкция</w:t>
      </w:r>
      <w:proofErr w:type="spellEnd"/>
      <w:r w:rsidRPr="00F95CD2">
        <w:rPr>
          <w:sz w:val="28"/>
          <w:szCs w:val="28"/>
        </w:rPr>
        <w:t xml:space="preserve">. </w:t>
      </w:r>
      <w:proofErr w:type="spellStart"/>
      <w:r w:rsidRPr="00F95CD2">
        <w:rPr>
          <w:sz w:val="28"/>
          <w:szCs w:val="28"/>
        </w:rPr>
        <w:t>Вода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должна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отвечать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требованиям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норм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децентрализованных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централизованных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систем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питьевого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</w:p>
    <w:p w:rsidR="00F95CD2" w:rsidRPr="00F95CD2" w:rsidRDefault="00F95CD2" w:rsidP="00F95CD2">
      <w:pPr>
        <w:jc w:val="both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b/>
          <w:sz w:val="28"/>
          <w:szCs w:val="28"/>
        </w:rPr>
      </w:pPr>
      <w:r w:rsidRPr="00F95CD2">
        <w:rPr>
          <w:b/>
          <w:sz w:val="28"/>
          <w:szCs w:val="28"/>
        </w:rPr>
        <w:t xml:space="preserve"> </w:t>
      </w:r>
      <w:proofErr w:type="spellStart"/>
      <w:r w:rsidRPr="00F95CD2">
        <w:rPr>
          <w:b/>
          <w:sz w:val="28"/>
          <w:szCs w:val="28"/>
        </w:rPr>
        <w:t>Основные</w:t>
      </w:r>
      <w:proofErr w:type="spellEnd"/>
      <w:r w:rsidRPr="00F95CD2">
        <w:rPr>
          <w:b/>
          <w:sz w:val="28"/>
          <w:szCs w:val="28"/>
        </w:rPr>
        <w:t xml:space="preserve"> </w:t>
      </w:r>
      <w:proofErr w:type="spellStart"/>
      <w:r w:rsidRPr="00F95CD2">
        <w:rPr>
          <w:b/>
          <w:sz w:val="28"/>
          <w:szCs w:val="28"/>
        </w:rPr>
        <w:t>проблемы</w:t>
      </w:r>
      <w:proofErr w:type="spellEnd"/>
      <w:r w:rsidRPr="00F95CD2">
        <w:rPr>
          <w:b/>
          <w:sz w:val="28"/>
          <w:szCs w:val="28"/>
        </w:rPr>
        <w:t xml:space="preserve">  </w:t>
      </w:r>
      <w:proofErr w:type="spellStart"/>
      <w:r w:rsidRPr="00F95CD2">
        <w:rPr>
          <w:b/>
          <w:sz w:val="28"/>
          <w:szCs w:val="28"/>
        </w:rPr>
        <w:t>систем</w:t>
      </w:r>
      <w:proofErr w:type="spellEnd"/>
      <w:r w:rsidRPr="00F95CD2">
        <w:rPr>
          <w:b/>
          <w:sz w:val="28"/>
          <w:szCs w:val="28"/>
        </w:rPr>
        <w:t xml:space="preserve"> </w:t>
      </w:r>
      <w:proofErr w:type="spellStart"/>
      <w:r w:rsidRPr="00F95CD2">
        <w:rPr>
          <w:b/>
          <w:sz w:val="28"/>
          <w:szCs w:val="28"/>
        </w:rPr>
        <w:t>водоснабжения</w:t>
      </w:r>
      <w:proofErr w:type="spellEnd"/>
      <w:r w:rsidRPr="00F95CD2">
        <w:rPr>
          <w:b/>
          <w:sz w:val="28"/>
          <w:szCs w:val="28"/>
        </w:rPr>
        <w:t xml:space="preserve"> по </w:t>
      </w:r>
      <w:r w:rsidRPr="00F95CD2">
        <w:rPr>
          <w:b/>
          <w:sz w:val="28"/>
          <w:szCs w:val="28"/>
          <w:lang w:val="ru-RU"/>
        </w:rPr>
        <w:t>поселению</w:t>
      </w:r>
      <w:r w:rsidRPr="00F95CD2">
        <w:rPr>
          <w:b/>
          <w:sz w:val="28"/>
          <w:szCs w:val="28"/>
        </w:rPr>
        <w:t>: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  <w:r w:rsidRPr="00F95CD2">
        <w:rPr>
          <w:sz w:val="28"/>
          <w:szCs w:val="28"/>
        </w:rPr>
        <w:t xml:space="preserve">1. </w:t>
      </w:r>
      <w:proofErr w:type="spellStart"/>
      <w:r w:rsidRPr="00F95CD2">
        <w:rPr>
          <w:sz w:val="28"/>
          <w:szCs w:val="28"/>
        </w:rPr>
        <w:t>Несоответствия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объектов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санитарным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нормам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правилам</w:t>
      </w:r>
      <w:proofErr w:type="spellEnd"/>
      <w:r w:rsidRPr="00F95CD2">
        <w:rPr>
          <w:sz w:val="28"/>
          <w:szCs w:val="28"/>
        </w:rPr>
        <w:t xml:space="preserve"> (</w:t>
      </w:r>
      <w:proofErr w:type="spellStart"/>
      <w:r w:rsidRPr="00F95CD2">
        <w:rPr>
          <w:sz w:val="28"/>
          <w:szCs w:val="28"/>
        </w:rPr>
        <w:t>неудовлетворительное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</w:t>
      </w:r>
      <w:proofErr w:type="spellEnd"/>
      <w:r w:rsidRPr="00F95CD2">
        <w:rPr>
          <w:sz w:val="28"/>
          <w:szCs w:val="28"/>
        </w:rPr>
        <w:t xml:space="preserve"> – </w:t>
      </w:r>
      <w:proofErr w:type="spellStart"/>
      <w:r w:rsidRPr="00F95CD2">
        <w:rPr>
          <w:sz w:val="28"/>
          <w:szCs w:val="28"/>
        </w:rPr>
        <w:t>техническое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состояние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систем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не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позволяющее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обеспечить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стабильное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качество</w:t>
      </w:r>
      <w:proofErr w:type="spellEnd"/>
      <w:r w:rsidRPr="00F95CD2">
        <w:rPr>
          <w:sz w:val="28"/>
          <w:szCs w:val="28"/>
        </w:rPr>
        <w:t xml:space="preserve"> воды в </w:t>
      </w:r>
      <w:proofErr w:type="spellStart"/>
      <w:r w:rsidRPr="00F95CD2">
        <w:rPr>
          <w:sz w:val="28"/>
          <w:szCs w:val="28"/>
        </w:rPr>
        <w:t>соответствии</w:t>
      </w:r>
      <w:proofErr w:type="spellEnd"/>
      <w:r w:rsidRPr="00F95CD2">
        <w:rPr>
          <w:sz w:val="28"/>
          <w:szCs w:val="28"/>
        </w:rPr>
        <w:t xml:space="preserve"> с </w:t>
      </w:r>
      <w:proofErr w:type="spellStart"/>
      <w:r w:rsidRPr="00F95CD2">
        <w:rPr>
          <w:sz w:val="28"/>
          <w:szCs w:val="28"/>
        </w:rPr>
        <w:t>гигиеническими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нормативами</w:t>
      </w:r>
      <w:proofErr w:type="spellEnd"/>
      <w:r w:rsidRPr="00F95CD2">
        <w:rPr>
          <w:sz w:val="28"/>
          <w:szCs w:val="28"/>
        </w:rPr>
        <w:t>).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sz w:val="28"/>
          <w:szCs w:val="28"/>
          <w:lang w:val="ru-RU"/>
        </w:rPr>
        <w:t>2</w:t>
      </w:r>
      <w:r w:rsidRPr="00F95CD2">
        <w:rPr>
          <w:sz w:val="28"/>
          <w:szCs w:val="28"/>
        </w:rPr>
        <w:t xml:space="preserve">. </w:t>
      </w:r>
      <w:proofErr w:type="spellStart"/>
      <w:r w:rsidRPr="00F95CD2">
        <w:rPr>
          <w:sz w:val="28"/>
          <w:szCs w:val="28"/>
        </w:rPr>
        <w:t>Отсутствие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необходимого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комплекса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очистных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сооружений</w:t>
      </w:r>
      <w:proofErr w:type="spellEnd"/>
      <w:r w:rsidRPr="00F95CD2">
        <w:rPr>
          <w:sz w:val="28"/>
          <w:szCs w:val="28"/>
        </w:rPr>
        <w:t xml:space="preserve"> (</w:t>
      </w:r>
      <w:proofErr w:type="spellStart"/>
      <w:r w:rsidRPr="00F95CD2">
        <w:rPr>
          <w:sz w:val="28"/>
          <w:szCs w:val="28"/>
        </w:rPr>
        <w:t>установок</w:t>
      </w:r>
      <w:proofErr w:type="spellEnd"/>
      <w:r w:rsidRPr="00F95CD2">
        <w:rPr>
          <w:sz w:val="28"/>
          <w:szCs w:val="28"/>
        </w:rPr>
        <w:t xml:space="preserve"> по </w:t>
      </w:r>
      <w:proofErr w:type="spellStart"/>
      <w:r w:rsidRPr="00F95CD2">
        <w:rPr>
          <w:sz w:val="28"/>
          <w:szCs w:val="28"/>
        </w:rPr>
        <w:t>обеззараживанию</w:t>
      </w:r>
      <w:proofErr w:type="spellEnd"/>
      <w:r w:rsidRPr="00F95CD2">
        <w:rPr>
          <w:sz w:val="28"/>
          <w:szCs w:val="28"/>
        </w:rPr>
        <w:t xml:space="preserve">) </w:t>
      </w: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водопроводах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подающих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потребителям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воду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sz w:val="28"/>
          <w:szCs w:val="28"/>
          <w:lang w:val="ru-RU"/>
        </w:rPr>
        <w:t>3</w:t>
      </w:r>
      <w:r w:rsidRPr="00F95CD2">
        <w:rPr>
          <w:sz w:val="28"/>
          <w:szCs w:val="28"/>
        </w:rPr>
        <w:t xml:space="preserve">. </w:t>
      </w:r>
      <w:proofErr w:type="spellStart"/>
      <w:r w:rsidRPr="00F95CD2">
        <w:rPr>
          <w:sz w:val="28"/>
          <w:szCs w:val="28"/>
        </w:rPr>
        <w:t>Отсутствие</w:t>
      </w:r>
      <w:proofErr w:type="spellEnd"/>
      <w:r w:rsidRPr="00F95CD2">
        <w:rPr>
          <w:sz w:val="28"/>
          <w:szCs w:val="28"/>
        </w:rPr>
        <w:t xml:space="preserve">  </w:t>
      </w:r>
      <w:proofErr w:type="spellStart"/>
      <w:r w:rsidRPr="00F95CD2">
        <w:rPr>
          <w:sz w:val="28"/>
          <w:szCs w:val="28"/>
        </w:rPr>
        <w:t>современных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технологий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водоочистки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sz w:val="28"/>
          <w:szCs w:val="28"/>
          <w:lang w:val="ru-RU"/>
        </w:rPr>
        <w:t>4</w:t>
      </w:r>
      <w:r w:rsidRPr="00F95CD2">
        <w:rPr>
          <w:sz w:val="28"/>
          <w:szCs w:val="28"/>
        </w:rPr>
        <w:t xml:space="preserve">. </w:t>
      </w:r>
      <w:proofErr w:type="spellStart"/>
      <w:r w:rsidRPr="00F95CD2">
        <w:rPr>
          <w:sz w:val="28"/>
          <w:szCs w:val="28"/>
        </w:rPr>
        <w:t>Высокая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изношенность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головных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сооружений</w:t>
      </w:r>
      <w:proofErr w:type="spellEnd"/>
      <w:r w:rsidRPr="00F95CD2">
        <w:rPr>
          <w:sz w:val="28"/>
          <w:szCs w:val="28"/>
        </w:rPr>
        <w:t xml:space="preserve"> и </w:t>
      </w:r>
      <w:proofErr w:type="spellStart"/>
      <w:r w:rsidRPr="00F95CD2">
        <w:rPr>
          <w:sz w:val="28"/>
          <w:szCs w:val="28"/>
        </w:rPr>
        <w:t>разводящих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сетей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sz w:val="28"/>
          <w:szCs w:val="28"/>
        </w:rPr>
      </w:pPr>
    </w:p>
    <w:p w:rsidR="00F95CD2" w:rsidRPr="00F95CD2" w:rsidRDefault="00F95CD2" w:rsidP="00F95CD2">
      <w:pPr>
        <w:jc w:val="both"/>
        <w:rPr>
          <w:b/>
          <w:sz w:val="28"/>
          <w:szCs w:val="28"/>
          <w:lang w:val="ru-RU"/>
        </w:rPr>
      </w:pPr>
      <w:r w:rsidRPr="00F95CD2">
        <w:rPr>
          <w:b/>
          <w:sz w:val="28"/>
          <w:szCs w:val="28"/>
        </w:rPr>
        <w:t xml:space="preserve">                 </w:t>
      </w:r>
    </w:p>
    <w:p w:rsidR="00F95CD2" w:rsidRPr="00F95CD2" w:rsidRDefault="00F95CD2" w:rsidP="00F95CD2">
      <w:pPr>
        <w:jc w:val="both"/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b/>
          <w:sz w:val="28"/>
          <w:szCs w:val="28"/>
        </w:rPr>
      </w:pPr>
      <w:proofErr w:type="spellStart"/>
      <w:r w:rsidRPr="00F95CD2">
        <w:rPr>
          <w:b/>
          <w:sz w:val="28"/>
          <w:szCs w:val="28"/>
        </w:rPr>
        <w:t>Зоны</w:t>
      </w:r>
      <w:proofErr w:type="spellEnd"/>
      <w:r w:rsidRPr="00F95CD2">
        <w:rPr>
          <w:b/>
          <w:sz w:val="28"/>
          <w:szCs w:val="28"/>
        </w:rPr>
        <w:t xml:space="preserve"> </w:t>
      </w:r>
      <w:proofErr w:type="spellStart"/>
      <w:r w:rsidRPr="00F95CD2">
        <w:rPr>
          <w:b/>
          <w:sz w:val="28"/>
          <w:szCs w:val="28"/>
        </w:rPr>
        <w:t>санитарной</w:t>
      </w:r>
      <w:proofErr w:type="spellEnd"/>
      <w:r w:rsidRPr="00F95CD2">
        <w:rPr>
          <w:b/>
          <w:sz w:val="28"/>
          <w:szCs w:val="28"/>
        </w:rPr>
        <w:t xml:space="preserve"> </w:t>
      </w:r>
      <w:proofErr w:type="spellStart"/>
      <w:r w:rsidRPr="00F95CD2">
        <w:rPr>
          <w:b/>
          <w:sz w:val="28"/>
          <w:szCs w:val="28"/>
        </w:rPr>
        <w:t>охраны</w:t>
      </w:r>
      <w:proofErr w:type="spellEnd"/>
      <w:r w:rsidRPr="00F95CD2">
        <w:rPr>
          <w:b/>
          <w:sz w:val="28"/>
          <w:szCs w:val="28"/>
        </w:rPr>
        <w:t xml:space="preserve"> </w:t>
      </w:r>
      <w:proofErr w:type="spellStart"/>
      <w:r w:rsidRPr="00F95CD2">
        <w:rPr>
          <w:b/>
          <w:sz w:val="28"/>
          <w:szCs w:val="28"/>
        </w:rPr>
        <w:t>источников</w:t>
      </w:r>
      <w:proofErr w:type="spellEnd"/>
      <w:r w:rsidRPr="00F95CD2">
        <w:rPr>
          <w:b/>
          <w:sz w:val="28"/>
          <w:szCs w:val="28"/>
        </w:rPr>
        <w:t xml:space="preserve">  </w:t>
      </w:r>
      <w:proofErr w:type="spellStart"/>
      <w:r w:rsidRPr="00F95CD2">
        <w:rPr>
          <w:b/>
          <w:sz w:val="28"/>
          <w:szCs w:val="28"/>
        </w:rPr>
        <w:t>водоснабжения</w:t>
      </w:r>
      <w:proofErr w:type="spellEnd"/>
    </w:p>
    <w:p w:rsidR="00F95CD2" w:rsidRPr="00F95CD2" w:rsidRDefault="00F95CD2" w:rsidP="00F95CD2">
      <w:pPr>
        <w:jc w:val="both"/>
        <w:rPr>
          <w:b/>
          <w:sz w:val="28"/>
          <w:szCs w:val="28"/>
        </w:rPr>
      </w:pPr>
    </w:p>
    <w:p w:rsidR="00F95CD2" w:rsidRPr="00F95CD2" w:rsidRDefault="00F95CD2" w:rsidP="00F95CD2">
      <w:pPr>
        <w:jc w:val="both"/>
        <w:rPr>
          <w:sz w:val="28"/>
          <w:szCs w:val="28"/>
        </w:rPr>
      </w:pPr>
      <w:proofErr w:type="spellStart"/>
      <w:r w:rsidRPr="00F95CD2">
        <w:rPr>
          <w:sz w:val="28"/>
          <w:szCs w:val="28"/>
        </w:rPr>
        <w:t>Зоны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охраны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на источнике 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 </w:t>
      </w:r>
      <w:r w:rsidRPr="00F95CD2">
        <w:rPr>
          <w:sz w:val="28"/>
          <w:szCs w:val="28"/>
        </w:rPr>
        <w:t xml:space="preserve">в целях </w:t>
      </w:r>
      <w:proofErr w:type="spellStart"/>
      <w:r w:rsidRPr="00F95CD2">
        <w:rPr>
          <w:sz w:val="28"/>
          <w:szCs w:val="28"/>
        </w:rPr>
        <w:t>обеспечения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санитарно-эпидемиологической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надежности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sz w:val="28"/>
          <w:szCs w:val="28"/>
        </w:rPr>
        <w:t xml:space="preserve">В целях </w:t>
      </w:r>
      <w:proofErr w:type="spellStart"/>
      <w:r w:rsidRPr="00F95CD2">
        <w:rPr>
          <w:sz w:val="28"/>
          <w:szCs w:val="28"/>
        </w:rPr>
        <w:t>предохранения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источников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 от </w:t>
      </w:r>
      <w:proofErr w:type="spellStart"/>
      <w:r w:rsidRPr="00F95CD2">
        <w:rPr>
          <w:sz w:val="28"/>
          <w:szCs w:val="28"/>
        </w:rPr>
        <w:t>возможного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загрязнения</w:t>
      </w:r>
      <w:proofErr w:type="spellEnd"/>
      <w:r w:rsidRPr="00F95CD2">
        <w:rPr>
          <w:sz w:val="28"/>
          <w:szCs w:val="28"/>
        </w:rPr>
        <w:t xml:space="preserve"> в </w:t>
      </w:r>
      <w:proofErr w:type="spellStart"/>
      <w:r w:rsidRPr="00F95CD2">
        <w:rPr>
          <w:sz w:val="28"/>
          <w:szCs w:val="28"/>
        </w:rPr>
        <w:t>соответствии</w:t>
      </w:r>
      <w:proofErr w:type="spellEnd"/>
      <w:r w:rsidRPr="00F95CD2">
        <w:rPr>
          <w:sz w:val="28"/>
          <w:szCs w:val="28"/>
        </w:rPr>
        <w:t xml:space="preserve"> с </w:t>
      </w:r>
      <w:proofErr w:type="spellStart"/>
      <w:r w:rsidRPr="00F95CD2">
        <w:rPr>
          <w:sz w:val="28"/>
          <w:szCs w:val="28"/>
        </w:rPr>
        <w:t>требованиями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СанПиН</w:t>
      </w:r>
      <w:proofErr w:type="spellEnd"/>
      <w:r w:rsidRPr="00F95CD2">
        <w:rPr>
          <w:sz w:val="28"/>
          <w:szCs w:val="28"/>
        </w:rPr>
        <w:t xml:space="preserve"> 2.1.4.1110-02 «</w:t>
      </w:r>
      <w:proofErr w:type="spellStart"/>
      <w:r w:rsidRPr="00F95CD2">
        <w:rPr>
          <w:sz w:val="28"/>
          <w:szCs w:val="28"/>
        </w:rPr>
        <w:t>Зоны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охраны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источников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водоснабжения</w:t>
      </w:r>
      <w:proofErr w:type="spellEnd"/>
      <w:r w:rsidRPr="00F95CD2">
        <w:rPr>
          <w:sz w:val="28"/>
          <w:szCs w:val="28"/>
        </w:rPr>
        <w:t xml:space="preserve">  и  </w:t>
      </w:r>
      <w:proofErr w:type="spellStart"/>
      <w:r w:rsidRPr="00F95CD2">
        <w:rPr>
          <w:sz w:val="28"/>
          <w:szCs w:val="28"/>
        </w:rPr>
        <w:t>водопроводов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питьевого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назначения</w:t>
      </w:r>
      <w:proofErr w:type="spellEnd"/>
      <w:r w:rsidRPr="00F95CD2">
        <w:rPr>
          <w:sz w:val="28"/>
          <w:szCs w:val="28"/>
        </w:rPr>
        <w:t xml:space="preserve">» </w:t>
      </w:r>
      <w:r w:rsidRPr="00F95CD2">
        <w:rPr>
          <w:sz w:val="28"/>
          <w:szCs w:val="28"/>
          <w:lang w:val="ru-RU"/>
        </w:rPr>
        <w:t xml:space="preserve"> </w:t>
      </w:r>
      <w:proofErr w:type="spellStart"/>
      <w:r w:rsidRPr="00F95CD2">
        <w:rPr>
          <w:sz w:val="28"/>
          <w:szCs w:val="28"/>
          <w:lang w:val="ru-RU"/>
        </w:rPr>
        <w:t>предусмотренна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организация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зон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охраны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из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трех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поясов</w:t>
      </w:r>
      <w:proofErr w:type="spellEnd"/>
      <w:r w:rsidRPr="00F95CD2">
        <w:rPr>
          <w:sz w:val="28"/>
          <w:szCs w:val="28"/>
        </w:rPr>
        <w:t>: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sz w:val="28"/>
          <w:szCs w:val="28"/>
        </w:rPr>
        <w:t xml:space="preserve">В </w:t>
      </w:r>
      <w:proofErr w:type="spellStart"/>
      <w:r w:rsidRPr="00F95CD2">
        <w:rPr>
          <w:sz w:val="28"/>
          <w:szCs w:val="28"/>
        </w:rPr>
        <w:t>первый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пояс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зон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охраны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включ</w:t>
      </w:r>
      <w:r w:rsidRPr="00F95CD2">
        <w:rPr>
          <w:sz w:val="28"/>
          <w:szCs w:val="28"/>
          <w:lang w:val="ru-RU"/>
        </w:rPr>
        <w:t>ена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территория</w:t>
      </w:r>
      <w:proofErr w:type="spellEnd"/>
      <w:r w:rsidRPr="00F95CD2">
        <w:rPr>
          <w:sz w:val="28"/>
          <w:szCs w:val="28"/>
        </w:rPr>
        <w:t xml:space="preserve"> в </w:t>
      </w:r>
      <w:proofErr w:type="spellStart"/>
      <w:r w:rsidRPr="00F95CD2">
        <w:rPr>
          <w:sz w:val="28"/>
          <w:szCs w:val="28"/>
        </w:rPr>
        <w:t>радиусе</w:t>
      </w:r>
      <w:proofErr w:type="spellEnd"/>
      <w:r w:rsidRPr="00F95CD2">
        <w:rPr>
          <w:sz w:val="28"/>
          <w:szCs w:val="28"/>
        </w:rPr>
        <w:t xml:space="preserve"> 30 </w:t>
      </w:r>
      <w:r w:rsidRPr="00F95CD2">
        <w:rPr>
          <w:sz w:val="28"/>
          <w:szCs w:val="28"/>
          <w:lang w:val="ru-RU"/>
        </w:rPr>
        <w:t xml:space="preserve"> 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вокруг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скважины</w:t>
      </w:r>
      <w:proofErr w:type="spellEnd"/>
      <w:r w:rsidRPr="00F95CD2">
        <w:rPr>
          <w:sz w:val="28"/>
          <w:szCs w:val="28"/>
        </w:rPr>
        <w:t xml:space="preserve">. </w:t>
      </w:r>
      <w:proofErr w:type="spellStart"/>
      <w:r w:rsidRPr="00F95CD2">
        <w:rPr>
          <w:sz w:val="28"/>
          <w:szCs w:val="28"/>
        </w:rPr>
        <w:t>Территория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первого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пояса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огражд</w:t>
      </w:r>
      <w:r w:rsidRPr="00F95CD2">
        <w:rPr>
          <w:sz w:val="28"/>
          <w:szCs w:val="28"/>
          <w:lang w:val="ru-RU"/>
        </w:rPr>
        <w:t>ена</w:t>
      </w:r>
      <w:proofErr w:type="spellEnd"/>
      <w:r w:rsidRPr="00F95CD2">
        <w:rPr>
          <w:sz w:val="28"/>
          <w:szCs w:val="28"/>
        </w:rPr>
        <w:t xml:space="preserve"> и  </w:t>
      </w:r>
      <w:proofErr w:type="spellStart"/>
      <w:r w:rsidRPr="00F95CD2">
        <w:rPr>
          <w:sz w:val="28"/>
          <w:szCs w:val="28"/>
        </w:rPr>
        <w:t>благоустр</w:t>
      </w:r>
      <w:r w:rsidRPr="00F95CD2">
        <w:rPr>
          <w:sz w:val="28"/>
          <w:szCs w:val="28"/>
          <w:lang w:val="ru-RU"/>
        </w:rPr>
        <w:t>оена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запрещ</w:t>
      </w:r>
      <w:r w:rsidRPr="00F95CD2">
        <w:rPr>
          <w:sz w:val="28"/>
          <w:szCs w:val="28"/>
          <w:lang w:val="ru-RU"/>
        </w:rPr>
        <w:t>ено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пребывание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лиц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работающих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головных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сооружениях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</w:p>
    <w:p w:rsidR="00F95CD2" w:rsidRPr="00F95CD2" w:rsidRDefault="00F95CD2" w:rsidP="00F95CD2">
      <w:pPr>
        <w:jc w:val="both"/>
        <w:rPr>
          <w:sz w:val="28"/>
          <w:szCs w:val="28"/>
        </w:rPr>
      </w:pPr>
      <w:r w:rsidRPr="00F95CD2">
        <w:rPr>
          <w:sz w:val="28"/>
          <w:szCs w:val="28"/>
          <w:lang w:val="ru-RU"/>
        </w:rPr>
        <w:t xml:space="preserve"> 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территории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второго</w:t>
      </w:r>
      <w:proofErr w:type="spellEnd"/>
      <w:r w:rsidRPr="00F95CD2">
        <w:rPr>
          <w:sz w:val="28"/>
          <w:szCs w:val="28"/>
        </w:rPr>
        <w:t xml:space="preserve">  и  </w:t>
      </w:r>
      <w:proofErr w:type="spellStart"/>
      <w:r w:rsidRPr="00F95CD2">
        <w:rPr>
          <w:sz w:val="28"/>
          <w:szCs w:val="28"/>
        </w:rPr>
        <w:t>третьего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поясов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устанавливается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ограниченный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санитарный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режим</w:t>
      </w:r>
      <w:proofErr w:type="spellEnd"/>
      <w:r w:rsidRPr="00F95CD2">
        <w:rPr>
          <w:sz w:val="28"/>
          <w:szCs w:val="28"/>
        </w:rPr>
        <w:t>.</w:t>
      </w:r>
    </w:p>
    <w:p w:rsidR="00F95CD2" w:rsidRPr="00F95CD2" w:rsidRDefault="00F95CD2" w:rsidP="00F95CD2">
      <w:pPr>
        <w:jc w:val="both"/>
        <w:rPr>
          <w:sz w:val="28"/>
          <w:szCs w:val="28"/>
        </w:rPr>
      </w:pPr>
    </w:p>
    <w:p w:rsidR="00F95CD2" w:rsidRPr="00F95CD2" w:rsidRDefault="00F95CD2" w:rsidP="00F95CD2">
      <w:pPr>
        <w:jc w:val="both"/>
        <w:rPr>
          <w:sz w:val="28"/>
          <w:szCs w:val="28"/>
        </w:rPr>
      </w:pPr>
    </w:p>
    <w:p w:rsidR="00F95CD2" w:rsidRPr="00F95CD2" w:rsidRDefault="00F95CD2" w:rsidP="00F95CD2">
      <w:pPr>
        <w:jc w:val="both"/>
        <w:rPr>
          <w:sz w:val="28"/>
          <w:szCs w:val="28"/>
        </w:rPr>
      </w:pPr>
    </w:p>
    <w:p w:rsidR="00F95CD2" w:rsidRPr="00F95CD2" w:rsidRDefault="00F95CD2" w:rsidP="00F95CD2">
      <w:pPr>
        <w:rPr>
          <w:sz w:val="28"/>
          <w:szCs w:val="28"/>
          <w:lang w:eastAsia="en-US"/>
        </w:rPr>
      </w:pPr>
    </w:p>
    <w:p w:rsidR="00F95CD2" w:rsidRPr="00F95CD2" w:rsidRDefault="00F95CD2" w:rsidP="00F95CD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  <w:rPr>
          <w:b/>
          <w:sz w:val="28"/>
          <w:szCs w:val="28"/>
        </w:rPr>
      </w:pPr>
      <w:r w:rsidRPr="00F95CD2">
        <w:rPr>
          <w:sz w:val="28"/>
          <w:szCs w:val="28"/>
        </w:rPr>
        <w:t xml:space="preserve">                                                        </w:t>
      </w:r>
      <w:r w:rsidRPr="00F95CD2">
        <w:rPr>
          <w:b/>
          <w:sz w:val="28"/>
          <w:szCs w:val="28"/>
        </w:rPr>
        <w:t xml:space="preserve"> МЕРОПРИЯТИЯ</w:t>
      </w:r>
    </w:p>
    <w:p w:rsidR="00F95CD2" w:rsidRPr="00F95CD2" w:rsidRDefault="00F95CD2" w:rsidP="00F95CD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  <w:rPr>
          <w:sz w:val="28"/>
          <w:szCs w:val="28"/>
          <w:lang w:val="ru-RU"/>
        </w:rPr>
      </w:pPr>
      <w:r w:rsidRPr="00F95CD2">
        <w:rPr>
          <w:sz w:val="28"/>
          <w:szCs w:val="28"/>
          <w:lang w:val="ru-RU"/>
        </w:rPr>
        <w:t xml:space="preserve"> </w:t>
      </w:r>
    </w:p>
    <w:p w:rsidR="00F95CD2" w:rsidRPr="00F95CD2" w:rsidRDefault="00F95CD2" w:rsidP="00F95CD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  <w:rPr>
          <w:sz w:val="28"/>
          <w:szCs w:val="28"/>
        </w:rPr>
      </w:pPr>
      <w:proofErr w:type="spellStart"/>
      <w:r w:rsidRPr="00F95CD2">
        <w:rPr>
          <w:sz w:val="28"/>
          <w:szCs w:val="28"/>
        </w:rPr>
        <w:t>Планируется</w:t>
      </w:r>
      <w:proofErr w:type="spellEnd"/>
      <w:r w:rsidRPr="00F95CD2">
        <w:rPr>
          <w:sz w:val="28"/>
          <w:szCs w:val="28"/>
        </w:rPr>
        <w:t xml:space="preserve"> :</w:t>
      </w: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  <w:r w:rsidRPr="00F95CD2">
        <w:rPr>
          <w:sz w:val="28"/>
          <w:szCs w:val="28"/>
        </w:rPr>
        <w:t xml:space="preserve">         В с. </w:t>
      </w:r>
      <w:r w:rsidRPr="00F95CD2">
        <w:rPr>
          <w:sz w:val="28"/>
          <w:szCs w:val="28"/>
          <w:lang w:val="ru-RU"/>
        </w:rPr>
        <w:t>Малая Грибановка</w:t>
      </w:r>
      <w:r w:rsidRPr="00F95CD2">
        <w:rPr>
          <w:sz w:val="28"/>
          <w:szCs w:val="28"/>
        </w:rPr>
        <w:t xml:space="preserve">  </w:t>
      </w:r>
      <w:r w:rsidRPr="00F95CD2">
        <w:rPr>
          <w:sz w:val="28"/>
          <w:szCs w:val="28"/>
          <w:lang w:val="ru-RU"/>
        </w:rPr>
        <w:t xml:space="preserve">произвести </w:t>
      </w:r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 </w:t>
      </w:r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>замену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водопровода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для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хозяйственно-питьевых</w:t>
      </w:r>
      <w:proofErr w:type="spellEnd"/>
      <w:r w:rsidRPr="00F95CD2">
        <w:rPr>
          <w:sz w:val="28"/>
          <w:szCs w:val="28"/>
        </w:rPr>
        <w:t xml:space="preserve">  </w:t>
      </w:r>
      <w:r w:rsidRPr="00F95CD2">
        <w:rPr>
          <w:sz w:val="28"/>
          <w:szCs w:val="28"/>
          <w:lang w:val="ru-RU"/>
        </w:rPr>
        <w:t xml:space="preserve"> 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на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расстоянии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>900 м.</w:t>
      </w:r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 </w:t>
      </w:r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 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Общая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стоимость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 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составляет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более</w:t>
      </w:r>
      <w:proofErr w:type="spellEnd"/>
      <w:r w:rsidRPr="00F95CD2">
        <w:rPr>
          <w:sz w:val="28"/>
          <w:szCs w:val="28"/>
        </w:rPr>
        <w:t xml:space="preserve"> </w:t>
      </w:r>
      <w:r w:rsidRPr="00F95CD2">
        <w:rPr>
          <w:sz w:val="28"/>
          <w:szCs w:val="28"/>
          <w:lang w:val="ru-RU"/>
        </w:rPr>
        <w:t xml:space="preserve">1500000 </w:t>
      </w:r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миллионов</w:t>
      </w:r>
      <w:proofErr w:type="spellEnd"/>
      <w:r w:rsidRPr="00F95CD2">
        <w:rPr>
          <w:sz w:val="28"/>
          <w:szCs w:val="28"/>
          <w:lang w:val="ru-RU"/>
        </w:rPr>
        <w:t xml:space="preserve">  </w:t>
      </w:r>
      <w:proofErr w:type="spellStart"/>
      <w:r w:rsidRPr="00F95CD2">
        <w:rPr>
          <w:sz w:val="28"/>
          <w:szCs w:val="28"/>
        </w:rPr>
        <w:t>рублей</w:t>
      </w:r>
      <w:proofErr w:type="spellEnd"/>
      <w:r w:rsidRPr="00F95CD2">
        <w:rPr>
          <w:sz w:val="28"/>
          <w:szCs w:val="28"/>
        </w:rPr>
        <w:t xml:space="preserve">. </w:t>
      </w:r>
      <w:r w:rsidRPr="00F95CD2">
        <w:rPr>
          <w:sz w:val="28"/>
          <w:szCs w:val="28"/>
          <w:lang w:val="ru-RU"/>
        </w:rPr>
        <w:t xml:space="preserve"> </w:t>
      </w:r>
    </w:p>
    <w:p w:rsidR="00F95CD2" w:rsidRPr="00F95CD2" w:rsidRDefault="00F95CD2" w:rsidP="00F95CD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  <w:rPr>
          <w:sz w:val="28"/>
          <w:szCs w:val="28"/>
        </w:rPr>
      </w:pPr>
    </w:p>
    <w:p w:rsidR="00F95CD2" w:rsidRPr="00F95CD2" w:rsidRDefault="00F95CD2" w:rsidP="00F95CD2">
      <w:pPr>
        <w:tabs>
          <w:tab w:val="left" w:pos="510"/>
        </w:tabs>
        <w:jc w:val="both"/>
        <w:rPr>
          <w:sz w:val="28"/>
          <w:szCs w:val="28"/>
          <w:lang w:val="ru-RU"/>
        </w:rPr>
      </w:pPr>
      <w:r w:rsidRPr="00F95CD2">
        <w:rPr>
          <w:sz w:val="28"/>
          <w:szCs w:val="28"/>
          <w:lang w:val="ru-RU"/>
        </w:rPr>
        <w:t xml:space="preserve"> </w:t>
      </w: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b/>
          <w:sz w:val="28"/>
          <w:szCs w:val="28"/>
          <w:lang w:val="ru-RU"/>
        </w:rPr>
      </w:pPr>
    </w:p>
    <w:p w:rsidR="00F95CD2" w:rsidRPr="00F95CD2" w:rsidRDefault="00F95CD2" w:rsidP="00F95CD2">
      <w:pPr>
        <w:rPr>
          <w:sz w:val="28"/>
          <w:szCs w:val="28"/>
        </w:rPr>
      </w:pPr>
    </w:p>
    <w:tbl>
      <w:tblPr>
        <w:tblW w:w="89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2"/>
        <w:gridCol w:w="2832"/>
        <w:gridCol w:w="2212"/>
        <w:gridCol w:w="1737"/>
      </w:tblGrid>
      <w:tr w:rsidR="00F95CD2" w:rsidRPr="00F95CD2" w:rsidTr="002E0BBE">
        <w:trPr>
          <w:tblCellSpacing w:w="0" w:type="dxa"/>
        </w:trPr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line="276" w:lineRule="auto"/>
              <w:rPr>
                <w:sz w:val="28"/>
                <w:szCs w:val="28"/>
                <w:lang w:val="ru-RU"/>
              </w:rPr>
            </w:pPr>
          </w:p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2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line="276" w:lineRule="auto"/>
              <w:rPr>
                <w:sz w:val="28"/>
                <w:szCs w:val="28"/>
                <w:lang w:val="ru-RU"/>
              </w:rPr>
            </w:pPr>
          </w:p>
          <w:p w:rsidR="00F95CD2" w:rsidRPr="00F95CD2" w:rsidRDefault="00F95CD2" w:rsidP="00F95CD2">
            <w:pPr>
              <w:spacing w:before="100" w:beforeAutospacing="1" w:after="119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line="276" w:lineRule="auto"/>
              <w:rPr>
                <w:sz w:val="28"/>
                <w:szCs w:val="28"/>
                <w:lang w:val="ru-RU"/>
              </w:rPr>
            </w:pPr>
          </w:p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Периодичность 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Количество </w:t>
            </w:r>
          </w:p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проб</w:t>
            </w:r>
          </w:p>
        </w:tc>
      </w:tr>
      <w:tr w:rsidR="00F95CD2" w:rsidRPr="00F95CD2" w:rsidTr="002E0BBE">
        <w:trPr>
          <w:tblCellSpacing w:w="0" w:type="dxa"/>
        </w:trPr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line="276" w:lineRule="auto"/>
              <w:rPr>
                <w:sz w:val="28"/>
                <w:szCs w:val="28"/>
                <w:lang w:val="ru-RU"/>
              </w:rPr>
            </w:pPr>
          </w:p>
          <w:p w:rsidR="00F95CD2" w:rsidRPr="00F95CD2" w:rsidRDefault="00F95CD2" w:rsidP="00F95CD2">
            <w:pPr>
              <w:spacing w:before="100" w:beforeAutospacing="1" w:line="276" w:lineRule="auto"/>
              <w:rPr>
                <w:sz w:val="28"/>
                <w:szCs w:val="28"/>
                <w:lang w:val="ru-RU"/>
              </w:rPr>
            </w:pPr>
          </w:p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Артскважина</w:t>
            </w:r>
            <w:proofErr w:type="spellEnd"/>
          </w:p>
        </w:tc>
        <w:tc>
          <w:tcPr>
            <w:tcW w:w="2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Микробиологические 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F95CD2" w:rsidRPr="00F95CD2" w:rsidTr="002E0BBE">
        <w:trPr>
          <w:tblCellSpacing w:w="0" w:type="dxa"/>
        </w:trPr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Органолептические 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</w:p>
        </w:tc>
      </w:tr>
      <w:tr w:rsidR="00F95CD2" w:rsidRPr="00F95CD2" w:rsidTr="002E0BBE">
        <w:trPr>
          <w:tblCellSpacing w:w="0" w:type="dxa"/>
        </w:trPr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Обобщенные 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</w:p>
        </w:tc>
      </w:tr>
      <w:tr w:rsidR="00F95CD2" w:rsidRPr="00F95CD2" w:rsidTr="002E0BBE">
        <w:trPr>
          <w:tblCellSpacing w:w="0" w:type="dxa"/>
        </w:trPr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Неорганические и органические вещества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1 раз в год 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</w:p>
        </w:tc>
      </w:tr>
      <w:tr w:rsidR="00F95CD2" w:rsidRPr="00F95CD2" w:rsidTr="002E0BBE">
        <w:trPr>
          <w:tblCellSpacing w:w="0" w:type="dxa"/>
        </w:trPr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Разводящая сеть</w:t>
            </w:r>
          </w:p>
        </w:tc>
        <w:tc>
          <w:tcPr>
            <w:tcW w:w="2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Микробиологические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1раз в месяц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</w:p>
        </w:tc>
      </w:tr>
      <w:tr w:rsidR="00F95CD2" w:rsidRPr="00F95CD2" w:rsidTr="002E0BBE">
        <w:trPr>
          <w:tblCellSpacing w:w="0" w:type="dxa"/>
        </w:trPr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Органолептические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1раз в месяц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CD2" w:rsidRPr="00F95CD2" w:rsidRDefault="00F95CD2" w:rsidP="00F95CD2">
            <w:pPr>
              <w:spacing w:before="100" w:beforeAutospacing="1" w:after="119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95C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</w:p>
        </w:tc>
      </w:tr>
    </w:tbl>
    <w:p w:rsidR="00F95CD2" w:rsidRPr="00F95CD2" w:rsidRDefault="00F95CD2" w:rsidP="00F95CD2">
      <w:pPr>
        <w:spacing w:before="100" w:beforeAutospacing="1"/>
        <w:rPr>
          <w:sz w:val="28"/>
          <w:szCs w:val="28"/>
          <w:lang w:val="ru-RU"/>
        </w:rPr>
      </w:pPr>
    </w:p>
    <w:p w:rsidR="00F95CD2" w:rsidRPr="00F95CD2" w:rsidRDefault="00F95CD2" w:rsidP="00F95CD2">
      <w:pPr>
        <w:spacing w:before="100" w:beforeAutospacing="1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  <w:r w:rsidRPr="00F95CD2">
        <w:rPr>
          <w:sz w:val="28"/>
          <w:szCs w:val="28"/>
          <w:lang w:val="ru-RU"/>
        </w:rPr>
        <w:lastRenderedPageBreak/>
        <w:t xml:space="preserve"> </w:t>
      </w:r>
    </w:p>
    <w:p w:rsidR="00F95CD2" w:rsidRPr="00F95CD2" w:rsidRDefault="00F95CD2" w:rsidP="00F95CD2">
      <w:pPr>
        <w:rPr>
          <w:sz w:val="28"/>
          <w:szCs w:val="28"/>
        </w:rPr>
      </w:pPr>
      <w:proofErr w:type="spellStart"/>
      <w:r w:rsidRPr="00F95CD2">
        <w:rPr>
          <w:sz w:val="28"/>
          <w:szCs w:val="28"/>
        </w:rPr>
        <w:t>Для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совершенствования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системы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водоотведения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улучшения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санитарной</w:t>
      </w:r>
      <w:proofErr w:type="spellEnd"/>
      <w:r w:rsidRPr="00F95CD2">
        <w:rPr>
          <w:sz w:val="28"/>
          <w:szCs w:val="28"/>
          <w:lang w:val="ru-RU"/>
        </w:rPr>
        <w:t xml:space="preserve"> </w:t>
      </w:r>
      <w:proofErr w:type="spellStart"/>
      <w:r w:rsidRPr="00F95CD2">
        <w:rPr>
          <w:sz w:val="28"/>
          <w:szCs w:val="28"/>
        </w:rPr>
        <w:t>обстановки</w:t>
      </w:r>
      <w:proofErr w:type="spellEnd"/>
      <w:r w:rsidRPr="00F95CD2">
        <w:rPr>
          <w:sz w:val="28"/>
          <w:szCs w:val="28"/>
        </w:rPr>
        <w:t xml:space="preserve">, </w:t>
      </w:r>
      <w:proofErr w:type="spellStart"/>
      <w:r w:rsidRPr="00F95CD2">
        <w:rPr>
          <w:sz w:val="28"/>
          <w:szCs w:val="28"/>
        </w:rPr>
        <w:t>уменьшения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загрязнения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водных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объектов</w:t>
      </w:r>
      <w:proofErr w:type="spellEnd"/>
      <w:r w:rsidRPr="00F95CD2">
        <w:rPr>
          <w:sz w:val="28"/>
          <w:szCs w:val="28"/>
        </w:rPr>
        <w:t xml:space="preserve"> в </w:t>
      </w:r>
      <w:proofErr w:type="spellStart"/>
      <w:r w:rsidRPr="00F95CD2">
        <w:rPr>
          <w:sz w:val="28"/>
          <w:szCs w:val="28"/>
        </w:rPr>
        <w:t>сельской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местности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необходимо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проведение</w:t>
      </w:r>
      <w:proofErr w:type="spellEnd"/>
      <w:r w:rsidRPr="00F95CD2">
        <w:rPr>
          <w:sz w:val="28"/>
          <w:szCs w:val="28"/>
        </w:rPr>
        <w:t xml:space="preserve"> </w:t>
      </w:r>
      <w:proofErr w:type="spellStart"/>
      <w:r w:rsidRPr="00F95CD2">
        <w:rPr>
          <w:sz w:val="28"/>
          <w:szCs w:val="28"/>
        </w:rPr>
        <w:t>мероприятий</w:t>
      </w:r>
      <w:proofErr w:type="spellEnd"/>
      <w:r w:rsidRPr="00F95CD2">
        <w:rPr>
          <w:sz w:val="28"/>
          <w:szCs w:val="28"/>
        </w:rPr>
        <w:t>:</w:t>
      </w:r>
    </w:p>
    <w:p w:rsidR="00F95CD2" w:rsidRPr="00F95CD2" w:rsidRDefault="00F95CD2" w:rsidP="00F95CD2">
      <w:pPr>
        <w:rPr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</w:p>
    <w:p w:rsidR="00F95CD2" w:rsidRPr="00F95CD2" w:rsidRDefault="00F95CD2" w:rsidP="00F95CD2">
      <w:pPr>
        <w:jc w:val="both"/>
        <w:rPr>
          <w:sz w:val="28"/>
          <w:szCs w:val="28"/>
          <w:lang w:val="ru-RU"/>
        </w:rPr>
      </w:pPr>
    </w:p>
    <w:p w:rsidR="00F95CD2" w:rsidRPr="00F95CD2" w:rsidRDefault="00F95CD2" w:rsidP="00F95CD2">
      <w:pPr>
        <w:rPr>
          <w:sz w:val="28"/>
          <w:szCs w:val="28"/>
          <w:lang w:val="ru-RU"/>
        </w:rPr>
      </w:pPr>
      <w:r w:rsidRPr="00F95CD2">
        <w:rPr>
          <w:sz w:val="28"/>
          <w:szCs w:val="28"/>
          <w:lang w:val="ru-RU"/>
        </w:rPr>
        <w:t xml:space="preserve"> </w:t>
      </w:r>
    </w:p>
    <w:p w:rsidR="00F95CD2" w:rsidRPr="00F95CD2" w:rsidRDefault="00F95CD2" w:rsidP="00F95CD2">
      <w:pPr>
        <w:rPr>
          <w:sz w:val="28"/>
          <w:szCs w:val="28"/>
          <w:lang w:val="ru-RU"/>
        </w:rPr>
      </w:pPr>
      <w:r w:rsidRPr="00F95CD2">
        <w:rPr>
          <w:sz w:val="28"/>
          <w:szCs w:val="28"/>
          <w:lang w:val="ru-RU"/>
        </w:rPr>
        <w:t xml:space="preserve"> </w:t>
      </w:r>
    </w:p>
    <w:p w:rsidR="00F95CD2" w:rsidRPr="00F95CD2" w:rsidRDefault="00F95CD2" w:rsidP="00F16B88">
      <w:pPr>
        <w:jc w:val="center"/>
        <w:rPr>
          <w:b/>
          <w:sz w:val="40"/>
          <w:szCs w:val="40"/>
          <w:lang w:val="ru-RU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95CD2" w:rsidRDefault="00F95CD2" w:rsidP="00F16B88">
      <w:pPr>
        <w:jc w:val="center"/>
        <w:rPr>
          <w:b/>
          <w:sz w:val="40"/>
          <w:szCs w:val="40"/>
        </w:rPr>
      </w:pPr>
    </w:p>
    <w:p w:rsidR="00F16B88" w:rsidRPr="00F16B88" w:rsidRDefault="00F16B88" w:rsidP="00F16B88">
      <w:pPr>
        <w:rPr>
          <w:b/>
          <w:sz w:val="28"/>
          <w:szCs w:val="40"/>
          <w:lang w:val="ru-RU"/>
        </w:rPr>
      </w:pPr>
    </w:p>
    <w:p w:rsidR="00F16B88" w:rsidRDefault="00F16B88" w:rsidP="00F16B88">
      <w:pPr>
        <w:jc w:val="center"/>
        <w:rPr>
          <w:b/>
          <w:sz w:val="28"/>
          <w:szCs w:val="28"/>
        </w:rPr>
      </w:pPr>
    </w:p>
    <w:p w:rsidR="00F16B88" w:rsidRDefault="00F16B88" w:rsidP="00F16B88">
      <w:pPr>
        <w:jc w:val="center"/>
        <w:rPr>
          <w:b/>
          <w:sz w:val="28"/>
          <w:szCs w:val="28"/>
        </w:rPr>
      </w:pPr>
    </w:p>
    <w:p w:rsidR="00F16B88" w:rsidRDefault="00F16B88" w:rsidP="00F16B88">
      <w:pPr>
        <w:jc w:val="center"/>
        <w:rPr>
          <w:b/>
          <w:sz w:val="28"/>
          <w:szCs w:val="28"/>
        </w:rPr>
      </w:pPr>
    </w:p>
    <w:p w:rsidR="00F16B88" w:rsidRDefault="00F16B88" w:rsidP="00F16B88">
      <w:pPr>
        <w:jc w:val="center"/>
        <w:rPr>
          <w:b/>
          <w:sz w:val="28"/>
          <w:szCs w:val="28"/>
        </w:rPr>
      </w:pPr>
    </w:p>
    <w:p w:rsidR="00F16B88" w:rsidRDefault="00F16B88" w:rsidP="00F16B88">
      <w:pPr>
        <w:jc w:val="center"/>
        <w:rPr>
          <w:b/>
          <w:sz w:val="28"/>
          <w:szCs w:val="28"/>
        </w:rPr>
      </w:pPr>
    </w:p>
    <w:p w:rsidR="000176A4" w:rsidRDefault="000176A4"/>
    <w:sectPr w:rsidR="000176A4" w:rsidSect="00D90D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885"/>
    <w:multiLevelType w:val="hybridMultilevel"/>
    <w:tmpl w:val="55BC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6879"/>
    <w:multiLevelType w:val="hybridMultilevel"/>
    <w:tmpl w:val="731EB0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653"/>
    <w:rsid w:val="000176A4"/>
    <w:rsid w:val="000C5A38"/>
    <w:rsid w:val="00155379"/>
    <w:rsid w:val="00703653"/>
    <w:rsid w:val="008A1EB3"/>
    <w:rsid w:val="00D90DB0"/>
    <w:rsid w:val="00F16B88"/>
    <w:rsid w:val="00F95CD2"/>
    <w:rsid w:val="00FD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6B88"/>
    <w:pPr>
      <w:spacing w:before="100" w:beforeAutospacing="1" w:after="119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F16B8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F16B8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6B88"/>
    <w:pPr>
      <w:spacing w:before="100" w:beforeAutospacing="1" w:after="119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F16B88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F16B88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2015-07-03T08:47:00Z</cp:lastPrinted>
  <dcterms:created xsi:type="dcterms:W3CDTF">2015-06-11T05:50:00Z</dcterms:created>
  <dcterms:modified xsi:type="dcterms:W3CDTF">2015-07-03T11:05:00Z</dcterms:modified>
</cp:coreProperties>
</file>