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B549EB"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B549EB">
        <w:rPr>
          <w:rFonts w:ascii="Times New Roman" w:eastAsia="Calibri" w:hAnsi="Times New Roman"/>
          <w:bCs/>
          <w:sz w:val="28"/>
          <w:szCs w:val="28"/>
        </w:rPr>
        <w:t xml:space="preserve"> Малогрибановского </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B549EB">
        <w:rPr>
          <w:rFonts w:ascii="Times New Roman" w:eastAsia="Calibri" w:hAnsi="Times New Roman"/>
          <w:bCs/>
          <w:sz w:val="28"/>
          <w:szCs w:val="28"/>
        </w:rPr>
        <w:t xml:space="preserve"> Малогрибановского </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3026A"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B549EB"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 Малогрибановского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B549EB">
        <w:rPr>
          <w:rFonts w:ascii="Times New Roman" w:eastAsia="Calibri" w:hAnsi="Times New Roman"/>
          <w:bCs/>
          <w:sz w:val="28"/>
          <w:szCs w:val="28"/>
        </w:rPr>
        <w:t xml:space="preserve"> МАЛОГРИБАНОВСКОГО </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B549EB">
        <w:rPr>
          <w:rFonts w:ascii="Times New Roman" w:eastAsia="Calibri" w:hAnsi="Times New Roman"/>
          <w:bCs/>
          <w:sz w:val="28"/>
          <w:szCs w:val="28"/>
        </w:rPr>
        <w:t xml:space="preserve"> Малогрибановского </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B549EB">
        <w:rPr>
          <w:rFonts w:ascii="Times New Roman" w:eastAsia="Calibri" w:hAnsi="Times New Roman"/>
          <w:bCs/>
          <w:sz w:val="28"/>
          <w:szCs w:val="28"/>
        </w:rPr>
        <w:t xml:space="preserve"> Малогрибановского</w:t>
      </w:r>
      <w:r w:rsidR="00B549EB"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B549EB">
        <w:rPr>
          <w:rFonts w:ascii="Times New Roman" w:eastAsia="Calibri" w:hAnsi="Times New Roman"/>
          <w:bCs/>
          <w:sz w:val="28"/>
          <w:szCs w:val="28"/>
        </w:rPr>
        <w:t xml:space="preserve"> Малогрибановского</w:t>
      </w:r>
      <w:r w:rsidR="00B549EB"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Совета народных депутатов</w:t>
      </w:r>
      <w:r w:rsidR="00B549EB">
        <w:rPr>
          <w:rFonts w:ascii="Times New Roman" w:eastAsia="Calibri" w:hAnsi="Times New Roman"/>
          <w:sz w:val="28"/>
          <w:szCs w:val="28"/>
        </w:rPr>
        <w:t xml:space="preserve"> </w:t>
      </w:r>
      <w:r w:rsidR="00B549EB">
        <w:rPr>
          <w:rFonts w:ascii="Times New Roman" w:eastAsia="Calibri" w:hAnsi="Times New Roman"/>
          <w:bCs/>
          <w:sz w:val="28"/>
          <w:szCs w:val="28"/>
        </w:rPr>
        <w:t>Малогрибановского</w:t>
      </w:r>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 </w:t>
      </w:r>
      <w:r w:rsidR="002719C3">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2719C3">
        <w:rPr>
          <w:rFonts w:ascii="Times New Roman" w:eastAsia="Calibri" w:hAnsi="Times New Roman"/>
          <w:sz w:val="28"/>
          <w:szCs w:val="28"/>
        </w:rPr>
        <w:t>138</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w:t>
      </w:r>
      <w:r w:rsidR="0081607E" w:rsidRPr="00714FC5">
        <w:rPr>
          <w:rFonts w:ascii="Times New Roman" w:hAnsi="Times New Roman"/>
          <w:sz w:val="28"/>
          <w:szCs w:val="28"/>
        </w:rPr>
        <w:lastRenderedPageBreak/>
        <w:t xml:space="preserve">территории </w:t>
      </w:r>
      <w:r w:rsidR="00B549EB">
        <w:rPr>
          <w:rFonts w:ascii="Times New Roman" w:hAnsi="Times New Roman"/>
          <w:sz w:val="28"/>
          <w:szCs w:val="28"/>
        </w:rPr>
        <w:t xml:space="preserve"> </w:t>
      </w:r>
      <w:r w:rsidR="00B549EB">
        <w:rPr>
          <w:rFonts w:ascii="Times New Roman" w:eastAsia="Calibri" w:hAnsi="Times New Roman"/>
          <w:bCs/>
          <w:sz w:val="28"/>
          <w:szCs w:val="28"/>
        </w:rPr>
        <w:t>Малогрибановского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B549EB">
        <w:rPr>
          <w:rFonts w:ascii="Times New Roman" w:hAnsi="Times New Roman"/>
          <w:sz w:val="28"/>
          <w:szCs w:val="28"/>
        </w:rPr>
        <w:t xml:space="preserve"> </w:t>
      </w:r>
      <w:r w:rsidR="00B549EB">
        <w:rPr>
          <w:rFonts w:ascii="Times New Roman" w:eastAsia="Calibri" w:hAnsi="Times New Roman"/>
          <w:bCs/>
          <w:sz w:val="28"/>
          <w:szCs w:val="28"/>
        </w:rPr>
        <w:t>Малогрибановского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w:t>
      </w:r>
      <w:proofErr w:type="gramStart"/>
      <w:r w:rsidR="00F56175" w:rsidRPr="002C4088">
        <w:rPr>
          <w:rFonts w:ascii="Times New Roman" w:hAnsi="Times New Roman"/>
          <w:sz w:val="28"/>
          <w:szCs w:val="28"/>
        </w:rPr>
        <w:t>с</w:t>
      </w:r>
      <w:proofErr w:type="gramEnd"/>
      <w:r w:rsidR="00F56175" w:rsidRPr="002C4088">
        <w:rPr>
          <w:rFonts w:ascii="Times New Roman" w:hAnsi="Times New Roman"/>
          <w:sz w:val="28"/>
          <w:szCs w:val="28"/>
        </w:rPr>
        <w:t>.</w:t>
      </w:r>
      <w:r w:rsidR="00B549EB">
        <w:rPr>
          <w:rFonts w:ascii="Times New Roman" w:hAnsi="Times New Roman"/>
          <w:sz w:val="28"/>
          <w:szCs w:val="28"/>
        </w:rPr>
        <w:t xml:space="preserve"> Малая Грибановка</w:t>
      </w:r>
      <w:r w:rsidR="00F56175" w:rsidRPr="002C4088">
        <w:rPr>
          <w:rFonts w:ascii="Times New Roman" w:hAnsi="Times New Roman"/>
          <w:sz w:val="28"/>
          <w:szCs w:val="28"/>
        </w:rPr>
        <w:t xml:space="preserve"> ул. </w:t>
      </w:r>
      <w:r w:rsidR="00B549EB">
        <w:rPr>
          <w:rFonts w:ascii="Times New Roman" w:hAnsi="Times New Roman"/>
          <w:sz w:val="28"/>
          <w:szCs w:val="28"/>
        </w:rPr>
        <w:t xml:space="preserve"> Советская</w:t>
      </w:r>
      <w:r w:rsidR="00F56175" w:rsidRPr="002C4088">
        <w:rPr>
          <w:rFonts w:ascii="Times New Roman" w:hAnsi="Times New Roman"/>
          <w:sz w:val="28"/>
          <w:szCs w:val="28"/>
        </w:rPr>
        <w:t xml:space="preserve">, д. </w:t>
      </w:r>
      <w:r w:rsidR="00B549EB">
        <w:rPr>
          <w:rFonts w:ascii="Times New Roman" w:hAnsi="Times New Roman"/>
          <w:sz w:val="28"/>
          <w:szCs w:val="28"/>
        </w:rPr>
        <w:t>6</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B549EB">
        <w:rPr>
          <w:rFonts w:ascii="Times New Roman" w:eastAsia="Calibri" w:hAnsi="Times New Roman"/>
          <w:sz w:val="28"/>
          <w:szCs w:val="28"/>
        </w:rPr>
        <w:t xml:space="preserve"> 8(47348)44836</w:t>
      </w:r>
      <w:r w:rsidRPr="002C4088">
        <w:rPr>
          <w:rFonts w:ascii="Times New Roman" w:eastAsia="Calibri" w:hAnsi="Times New Roman"/>
          <w:sz w:val="28"/>
          <w:szCs w:val="28"/>
        </w:rPr>
        <w:t>.</w:t>
      </w:r>
    </w:p>
    <w:p w:rsidR="003D6442" w:rsidRPr="003D6442" w:rsidRDefault="00F56175" w:rsidP="003D6442">
      <w:pPr>
        <w:numPr>
          <w:ilvl w:val="0"/>
          <w:numId w:val="3"/>
        </w:numPr>
        <w:tabs>
          <w:tab w:val="num" w:pos="142"/>
        </w:tabs>
        <w:autoSpaceDE w:val="0"/>
        <w:autoSpaceDN w:val="0"/>
        <w:adjustRightInd w:val="0"/>
        <w:ind w:left="0" w:firstLine="709"/>
        <w:rPr>
          <w:rFonts w:ascii="Times New Roman" w:hAnsi="Times New Roman"/>
        </w:rPr>
      </w:pPr>
      <w:r w:rsidRPr="002C4088">
        <w:rPr>
          <w:rFonts w:ascii="Times New Roman" w:hAnsi="Times New Roman"/>
          <w:sz w:val="28"/>
          <w:szCs w:val="28"/>
        </w:rPr>
        <w:t xml:space="preserve">Адрес официального сайта в сети Интернет: </w:t>
      </w:r>
      <w:r w:rsidR="003D6442" w:rsidRPr="003D6442">
        <w:rPr>
          <w:rFonts w:ascii="Times New Roman" w:hAnsi="Times New Roman"/>
          <w:u w:val="single"/>
        </w:rPr>
        <w:t>(</w:t>
      </w:r>
      <w:proofErr w:type="spellStart"/>
      <w:r w:rsidR="003D6442" w:rsidRPr="003D6442">
        <w:rPr>
          <w:rFonts w:ascii="Times New Roman" w:eastAsia="Calibri" w:hAnsi="Times New Roman"/>
          <w:u w:val="single"/>
          <w:lang w:eastAsia="en-US"/>
        </w:rPr>
        <w:t>www</w:t>
      </w:r>
      <w:proofErr w:type="spellEnd"/>
      <w:r w:rsidR="003D6442" w:rsidRPr="003D6442">
        <w:rPr>
          <w:rFonts w:ascii="Times New Roman" w:eastAsia="Calibri" w:hAnsi="Times New Roman"/>
          <w:u w:val="single"/>
          <w:lang w:eastAsia="en-US"/>
        </w:rPr>
        <w:t>.</w:t>
      </w:r>
      <w:r w:rsidR="003D6442" w:rsidRPr="003D6442">
        <w:rPr>
          <w:rFonts w:ascii="Times New Roman" w:hAnsi="Times New Roman"/>
          <w:u w:val="single"/>
        </w:rPr>
        <w:t xml:space="preserve"> http:// </w:t>
      </w:r>
      <w:proofErr w:type="spellStart"/>
      <w:r w:rsidR="003D6442" w:rsidRPr="003D6442">
        <w:rPr>
          <w:rFonts w:ascii="Times New Roman" w:hAnsi="Times New Roman"/>
          <w:u w:val="single"/>
          <w:lang w:val="en-US"/>
        </w:rPr>
        <w:t>mgrib</w:t>
      </w:r>
      <w:proofErr w:type="spellEnd"/>
      <w:r w:rsidR="003D6442" w:rsidRPr="003D6442">
        <w:rPr>
          <w:rFonts w:ascii="Times New Roman" w:hAnsi="Times New Roman"/>
          <w:u w:val="single"/>
        </w:rPr>
        <w:t xml:space="preserve">. </w:t>
      </w:r>
      <w:proofErr w:type="spellStart"/>
      <w:r w:rsidR="003D6442" w:rsidRPr="003D6442">
        <w:rPr>
          <w:rFonts w:ascii="Times New Roman" w:hAnsi="Times New Roman"/>
          <w:u w:val="single"/>
          <w:lang w:val="en-US"/>
        </w:rPr>
        <w:t>ru</w:t>
      </w:r>
      <w:proofErr w:type="spellEnd"/>
      <w:r w:rsidR="003D6442" w:rsidRPr="003D6442">
        <w:rPr>
          <w:rFonts w:ascii="Times New Roman" w:hAnsi="Times New Roman"/>
          <w:u w:val="single"/>
        </w:rPr>
        <w:t>/</w:t>
      </w:r>
      <w:r w:rsidR="003D6442" w:rsidRPr="003D6442">
        <w:rPr>
          <w:rFonts w:ascii="Times New Roman" w:eastAsia="Calibri" w:hAnsi="Times New Roman"/>
          <w:u w:val="single"/>
          <w:lang w:eastAsia="en-US"/>
        </w:rPr>
        <w:t xml:space="preserve"> .</w:t>
      </w:r>
      <w:r w:rsidR="003D6442" w:rsidRPr="003D6442">
        <w:rPr>
          <w:rFonts w:ascii="Times New Roman" w:hAnsi="Times New Roman"/>
          <w:u w:val="single"/>
        </w:rPr>
        <w:t>);</w:t>
      </w:r>
      <w:r w:rsidR="003D6442" w:rsidRPr="003D6442">
        <w:rPr>
          <w:rFonts w:ascii="Times New Roman" w:hAnsi="Times New Roman"/>
        </w:rPr>
        <w:t xml:space="preserve"> </w:t>
      </w:r>
    </w:p>
    <w:p w:rsidR="00474F72" w:rsidRPr="00474F72" w:rsidRDefault="00F56175" w:rsidP="00474F72">
      <w:pPr>
        <w:rPr>
          <w:sz w:val="52"/>
          <w:szCs w:val="52"/>
        </w:rPr>
      </w:pPr>
      <w:r w:rsidRPr="002C4088">
        <w:rPr>
          <w:rFonts w:ascii="Times New Roman" w:hAnsi="Times New Roman"/>
          <w:sz w:val="28"/>
          <w:szCs w:val="28"/>
        </w:rPr>
        <w:t xml:space="preserve">Адрес электронной почты администрации: </w:t>
      </w:r>
      <w:r w:rsidR="00474F72">
        <w:rPr>
          <w:rFonts w:ascii="Times New Roman" w:hAnsi="Times New Roman"/>
          <w:sz w:val="28"/>
          <w:szCs w:val="28"/>
        </w:rPr>
        <w:t xml:space="preserve"> </w:t>
      </w:r>
      <w:proofErr w:type="spellStart"/>
      <w:r w:rsidR="00474F72" w:rsidRPr="00474F72">
        <w:rPr>
          <w:rFonts w:ascii="Times New Roman" w:hAnsi="Times New Roman"/>
          <w:lang w:val="en-US"/>
        </w:rPr>
        <w:t>malogrib</w:t>
      </w:r>
      <w:proofErr w:type="spellEnd"/>
      <w:r w:rsidR="00474F72" w:rsidRPr="00474F72">
        <w:rPr>
          <w:rFonts w:ascii="Times New Roman" w:hAnsi="Times New Roman"/>
        </w:rPr>
        <w:t>.</w:t>
      </w:r>
      <w:proofErr w:type="spellStart"/>
      <w:r w:rsidR="00474F72" w:rsidRPr="00474F72">
        <w:rPr>
          <w:rFonts w:ascii="Times New Roman" w:hAnsi="Times New Roman"/>
          <w:lang w:val="en-US"/>
        </w:rPr>
        <w:t>grib</w:t>
      </w:r>
      <w:proofErr w:type="spellEnd"/>
      <w:r w:rsidR="00474F72" w:rsidRPr="00474F72">
        <w:rPr>
          <w:rFonts w:ascii="Times New Roman" w:hAnsi="Times New Roman"/>
        </w:rPr>
        <w:t>@</w:t>
      </w:r>
      <w:proofErr w:type="spellStart"/>
      <w:r w:rsidR="00474F72" w:rsidRPr="00474F72">
        <w:rPr>
          <w:rFonts w:ascii="Times New Roman" w:hAnsi="Times New Roman"/>
          <w:lang w:val="en-US"/>
        </w:rPr>
        <w:t>govvrn</w:t>
      </w:r>
      <w:proofErr w:type="spellEnd"/>
      <w:r w:rsidR="00474F72" w:rsidRPr="00474F72">
        <w:rPr>
          <w:rFonts w:ascii="Times New Roman" w:hAnsi="Times New Roman"/>
        </w:rPr>
        <w:t>.</w:t>
      </w:r>
      <w:proofErr w:type="spellStart"/>
      <w:r w:rsidR="00474F72" w:rsidRPr="00474F72">
        <w:rPr>
          <w:rFonts w:ascii="Times New Roman" w:hAnsi="Times New Roman"/>
          <w:lang w:val="en-US"/>
        </w:rPr>
        <w:t>ru</w:t>
      </w:r>
      <w:proofErr w:type="spellEnd"/>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w:t>
      </w:r>
      <w:r w:rsidRPr="002C4088">
        <w:rPr>
          <w:rFonts w:ascii="Times New Roman" w:eastAsia="Calibri" w:hAnsi="Times New Roman"/>
          <w:sz w:val="28"/>
          <w:szCs w:val="28"/>
        </w:rPr>
        <w:lastRenderedPageBreak/>
        <w:t>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w:t>
      </w:r>
      <w:r w:rsidRPr="002C4088">
        <w:rPr>
          <w:rFonts w:ascii="Times New Roman" w:eastAsia="Calibri" w:hAnsi="Times New Roman"/>
          <w:sz w:val="28"/>
          <w:szCs w:val="28"/>
        </w:rPr>
        <w:lastRenderedPageBreak/>
        <w:t>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w:t>
      </w:r>
      <w:r w:rsidRPr="002C4088">
        <w:rPr>
          <w:rFonts w:ascii="Times New Roman" w:eastAsia="Calibri" w:hAnsi="Times New Roman"/>
          <w:sz w:val="28"/>
          <w:szCs w:val="28"/>
        </w:rPr>
        <w:lastRenderedPageBreak/>
        <w:t>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w:t>
      </w:r>
      <w:r w:rsidRPr="00C23F91">
        <w:rPr>
          <w:rFonts w:ascii="Times New Roman" w:eastAsia="Calibri" w:hAnsi="Times New Roman"/>
          <w:sz w:val="28"/>
          <w:szCs w:val="28"/>
        </w:rPr>
        <w:lastRenderedPageBreak/>
        <w:t xml:space="preserve">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lastRenderedPageBreak/>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2C4088">
        <w:rPr>
          <w:rFonts w:ascii="Times New Roman" w:eastAsia="Calibri" w:hAnsi="Times New Roman"/>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rsidRPr="002C4088">
        <w:rPr>
          <w:rFonts w:ascii="Times New Roman" w:eastAsia="Calibri" w:hAnsi="Times New Roman"/>
          <w:sz w:val="28"/>
          <w:szCs w:val="28"/>
        </w:rPr>
        <w:lastRenderedPageBreak/>
        <w:t>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 xml:space="preserve">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w:t>
      </w:r>
      <w:r w:rsidRPr="002C4088">
        <w:rPr>
          <w:rFonts w:ascii="Times New Roman" w:eastAsia="Calibri" w:hAnsi="Times New Roman"/>
          <w:sz w:val="28"/>
          <w:szCs w:val="28"/>
        </w:rPr>
        <w:lastRenderedPageBreak/>
        <w:t>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B549EB">
        <w:rPr>
          <w:rFonts w:ascii="Times New Roman" w:eastAsia="Calibri" w:hAnsi="Times New Roman"/>
          <w:sz w:val="28"/>
          <w:szCs w:val="28"/>
        </w:rPr>
        <w:t xml:space="preserve"> </w:t>
      </w:r>
      <w:r w:rsidR="00B549EB">
        <w:rPr>
          <w:rFonts w:ascii="Times New Roman" w:eastAsia="Calibri" w:hAnsi="Times New Roman"/>
          <w:bCs/>
          <w:sz w:val="28"/>
          <w:szCs w:val="28"/>
        </w:rPr>
        <w:t>Малогрибановского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w:t>
      </w:r>
      <w:r w:rsidRPr="002C4088">
        <w:rPr>
          <w:rFonts w:ascii="Times New Roman" w:eastAsia="Calibri" w:hAnsi="Times New Roman"/>
          <w:sz w:val="28"/>
          <w:szCs w:val="28"/>
        </w:rPr>
        <w:lastRenderedPageBreak/>
        <w:t>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w:t>
      </w:r>
      <w:r w:rsidRPr="002C4088">
        <w:rPr>
          <w:rFonts w:ascii="Times New Roman" w:eastAsia="Calibri" w:hAnsi="Times New Roman"/>
          <w:sz w:val="28"/>
          <w:szCs w:val="28"/>
        </w:rPr>
        <w:lastRenderedPageBreak/>
        <w:t xml:space="preserve">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w:t>
      </w:r>
      <w:r w:rsidRPr="002C4088">
        <w:rPr>
          <w:rFonts w:ascii="Times New Roman" w:eastAsia="Calibri" w:hAnsi="Times New Roman"/>
          <w:sz w:val="28"/>
          <w:szCs w:val="28"/>
        </w:rPr>
        <w:lastRenderedPageBreak/>
        <w:t>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2C4088">
        <w:rPr>
          <w:rFonts w:ascii="Times New Roman" w:eastAsia="Calibri" w:hAnsi="Times New Roman"/>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DB5386" w:rsidP="00CA22A8">
      <w:pPr>
        <w:autoSpaceDE w:val="0"/>
        <w:autoSpaceDN w:val="0"/>
        <w:adjustRightInd w:val="0"/>
        <w:ind w:firstLine="709"/>
        <w:outlineLvl w:val="0"/>
        <w:rPr>
          <w:rFonts w:ascii="Times New Roman" w:hAnsi="Times New Roman"/>
          <w:sz w:val="28"/>
          <w:szCs w:val="28"/>
        </w:rPr>
      </w:pPr>
      <w:r w:rsidRPr="00DB5386">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DB5386">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DB5386">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DB5386">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DB5386">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DB5386">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DB5386">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DB5386">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DB5386">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DB5386">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DB5386">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DB5386">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DB5386">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DB5386">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DB5386">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DB5386">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DB5386">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DB5386">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DB5386">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DB5386">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DB5386">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DB5386">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DB5386">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DB5386">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DB5386">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DB5386">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DB5386">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DB5386">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DB5386">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DB5386">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DB5386">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DB5386">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DB5386">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DB5386">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DB5386">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DB5386">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DB5386">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DB5386">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DB5386">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85" w:rsidRDefault="00475885" w:rsidP="00962900">
      <w:r>
        <w:separator/>
      </w:r>
    </w:p>
  </w:endnote>
  <w:endnote w:type="continuationSeparator" w:id="0">
    <w:p w:rsidR="00475885" w:rsidRDefault="00475885" w:rsidP="00962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85" w:rsidRDefault="00475885" w:rsidP="00962900">
      <w:r>
        <w:separator/>
      </w:r>
    </w:p>
  </w:footnote>
  <w:footnote w:type="continuationSeparator" w:id="0">
    <w:p w:rsidR="00475885" w:rsidRDefault="00475885"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FF5D41" w:rsidRDefault="00FF5D41" w:rsidP="00FF5D41">
    <w:pPr>
      <w:pStyle w:val="a6"/>
      <w:rPr>
        <w:rFonts w:ascii="Times New Roman" w:hAnsi="Times New Roman"/>
        <w:sz w:val="28"/>
        <w:szCs w:val="28"/>
      </w:rPr>
    </w:pPr>
    <w:r>
      <w:t xml:space="preserve">                                                                                                    </w:t>
    </w:r>
    <w:r w:rsidRPr="00FF5D41">
      <w:rPr>
        <w:rFonts w:ascii="Times New Roman" w:hAnsi="Times New Roman"/>
        <w:sz w:val="28"/>
        <w:szCs w:val="28"/>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719C3"/>
    <w:rsid w:val="00280DC0"/>
    <w:rsid w:val="002B1BB1"/>
    <w:rsid w:val="002C4088"/>
    <w:rsid w:val="002E43A1"/>
    <w:rsid w:val="00313489"/>
    <w:rsid w:val="00314530"/>
    <w:rsid w:val="00316CFD"/>
    <w:rsid w:val="00360E33"/>
    <w:rsid w:val="0036420E"/>
    <w:rsid w:val="00364E43"/>
    <w:rsid w:val="003C4CA6"/>
    <w:rsid w:val="003D6442"/>
    <w:rsid w:val="003F006C"/>
    <w:rsid w:val="003F48BD"/>
    <w:rsid w:val="00425EA4"/>
    <w:rsid w:val="00433AB0"/>
    <w:rsid w:val="004371A0"/>
    <w:rsid w:val="00474F72"/>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E4980"/>
    <w:rsid w:val="00AF0B6A"/>
    <w:rsid w:val="00AF6D69"/>
    <w:rsid w:val="00B07469"/>
    <w:rsid w:val="00B549EB"/>
    <w:rsid w:val="00BB4E2F"/>
    <w:rsid w:val="00BC57F5"/>
    <w:rsid w:val="00BE5C3B"/>
    <w:rsid w:val="00C1415F"/>
    <w:rsid w:val="00C16BF9"/>
    <w:rsid w:val="00C23F91"/>
    <w:rsid w:val="00C265F3"/>
    <w:rsid w:val="00C40821"/>
    <w:rsid w:val="00C50E59"/>
    <w:rsid w:val="00C720C4"/>
    <w:rsid w:val="00C919C3"/>
    <w:rsid w:val="00CA22A8"/>
    <w:rsid w:val="00CC380F"/>
    <w:rsid w:val="00CE35AD"/>
    <w:rsid w:val="00CF73FF"/>
    <w:rsid w:val="00D37DC6"/>
    <w:rsid w:val="00D6773C"/>
    <w:rsid w:val="00DB5386"/>
    <w:rsid w:val="00E30460"/>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 w:val="00FF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31"/>
        <o:r id="V:Rule21" type="connector" idref="#Прямая со стрелкой 39"/>
        <o:r id="V:Rule22" type="connector" idref="#Прямая со стрелкой 37"/>
        <o:r id="V:Rule23" type="connector" idref="#Прямая со стрелкой 40"/>
        <o:r id="V:Rule24" type="connector" idref="#Прямая со стрелкой 29"/>
        <o:r id="V:Rule25" type="connector" idref="#Прямая со стрелкой 19"/>
        <o:r id="V:Rule26" type="connector" idref="#Прямая со стрелкой 36"/>
        <o:r id="V:Rule27" type="connector" idref="#Прямая со стрелкой 24"/>
        <o:r id="V:Rule28" type="connector" idref="#Прямая со стрелкой 34"/>
        <o:r id="V:Rule29" type="connector" idref="#Прямая со стрелкой 23"/>
        <o:r id="V:Rule30" type="connector" idref="#Прямая со стрелкой 26"/>
        <o:r id="V:Rule31" type="connector" idref="#Прямая со стрелкой 21"/>
        <o:r id="V:Rule32" type="connector" idref="#Прямая со стрелкой 27"/>
        <o:r id="V:Rule33" type="connector" idref="#Прямая со стрелкой 25"/>
        <o:r id="V:Rule34" type="connector" idref="#Прямая со стрелкой 22"/>
        <o:r id="V:Rule35" type="connector" idref="#Прямая со стрелкой 35"/>
        <o:r id="V:Rule36" type="connector" idref="#Прямая со стрелкой 20"/>
        <o:r id="V:Rule37" type="connector" idref="#Прямая со стрелкой 30"/>
        <o:r id="V:Rule38"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7381-E73B-4E6A-97C7-7E1A09D5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868</TotalTime>
  <Pages>35</Pages>
  <Words>12623</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24</cp:revision>
  <dcterms:created xsi:type="dcterms:W3CDTF">2019-04-10T10:20:00Z</dcterms:created>
  <dcterms:modified xsi:type="dcterms:W3CDTF">2019-05-31T11:38:00Z</dcterms:modified>
</cp:coreProperties>
</file>